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line="276" w:lineRule="auto"/>
      </w:pPr>
      <w:r>
        <w:rPr>
          <w:rFonts w:ascii="Times New Roman" w:cs="Times New Roman" w:eastAsia="Times New Roman" w:hAnsi="Times New Roman"/>
          <w:b/>
          <w:bCs/>
          <w:i w:val="false"/>
          <w:iCs w:val="false"/>
          <w:sz w:val="24"/>
          <w:szCs w:val="24"/>
        </w:rPr>
        <w:t xml:space="preserve">Dear Author,</w:t>
      </w:r>
    </w:p>
    <w:p>
      <w:pPr>
        <w:spacing w:after="80" w:line="276" w:lineRule="auto"/>
      </w:pPr>
      <w:r>
        <w:rPr>
          <w:rFonts w:ascii="Times New Roman" w:cs="Times New Roman" w:eastAsia="Times New Roman" w:hAnsi="Times New Roman"/>
          <w:b w:val="false"/>
          <w:bCs w:val="false"/>
          <w:i w:val="false"/>
          <w:iCs w:val="false"/>
          <w:sz w:val="24"/>
          <w:szCs w:val="24"/>
        </w:rPr>
        <w:t xml:space="preserve">The document below shows the journal’s final published layout (mizanpaj). Please prepare your manuscript so that its structure, headings, tables, declarations and references match this format. The formal typesetting (columns, fonts, colours, header band) is applied by the editorial team; you are responsible for the content, structure and reference style.</w:t>
      </w:r>
    </w:p>
    <w:p>
      <w:pPr>
        <w:spacing w:after="120" w:line="276" w:lineRule="auto"/>
      </w:pPr>
      <w:r>
        <w:rPr>
          <w:rFonts w:ascii="Times New Roman" w:cs="Times New Roman" w:eastAsia="Times New Roman" w:hAnsi="Times New Roman"/>
          <w:b/>
          <w:bCs/>
          <w:i w:val="false"/>
          <w:iCs w:val="false"/>
          <w:sz w:val="24"/>
          <w:szCs w:val="24"/>
        </w:rPr>
        <w:t xml:space="preserve">Note for peer review: </w:t>
      </w:r>
      <w:r>
        <w:rPr>
          <w:rFonts w:ascii="Times New Roman" w:cs="Times New Roman" w:eastAsia="Times New Roman" w:hAnsi="Times New Roman"/>
          <w:b w:val="false"/>
          <w:bCs w:val="false"/>
          <w:i w:val="false"/>
          <w:iCs w:val="false"/>
          <w:sz w:val="24"/>
          <w:szCs w:val="24"/>
        </w:rPr>
        <w:t xml:space="preserve">author identities are shown here only to illustrate the final layout. For submission you must upload an anonymized manuscript together with a separate Title Page file that carries the author details and declarations (see the Guide for Authors).</w:t>
      </w:r>
    </w:p>
    <w:p>
      <w:pPr>
        <w:pBdr>
          <w:bottom w:val="single" w:color="243350" w:sz="6" w:space="3"/>
        </w:pBdr>
        <w:spacing w:after="100" w:before="200" w:line="276" w:lineRule="auto"/>
      </w:pPr>
      <w:r>
        <w:rPr>
          <w:rFonts w:ascii="Times New Roman" w:cs="Times New Roman" w:eastAsia="Times New Roman" w:hAnsi="Times New Roman"/>
          <w:b/>
          <w:bCs/>
          <w:i w:val="false"/>
          <w:iCs w:val="false"/>
          <w:color w:val="243350"/>
          <w:sz w:val="24"/>
          <w:szCs w:val="24"/>
        </w:rPr>
        <w:t xml:space="preserve">1. Front Matter</w:t>
      </w:r>
    </w:p>
    <w:p>
      <w:pPr>
        <w:spacing w:after="60" w:line="276" w:lineRule="auto"/>
      </w:pPr>
      <w:r>
        <w:rPr>
          <w:rFonts w:ascii="Times New Roman" w:cs="Times New Roman" w:eastAsia="Times New Roman" w:hAnsi="Times New Roman"/>
          <w:b w:val="false"/>
          <w:bCs w:val="false"/>
          <w:i w:val="false"/>
          <w:iCs w:val="false"/>
          <w:sz w:val="24"/>
          <w:szCs w:val="24"/>
        </w:rPr>
        <w:t xml:space="preserve">• </w:t>
      </w:r>
      <w:r>
        <w:rPr>
          <w:rFonts w:ascii="Times New Roman" w:cs="Times New Roman" w:eastAsia="Times New Roman" w:hAnsi="Times New Roman"/>
          <w:b/>
          <w:bCs/>
          <w:i w:val="false"/>
          <w:iCs w:val="false"/>
          <w:sz w:val="24"/>
          <w:szCs w:val="24"/>
        </w:rPr>
        <w:t xml:space="preserve">Article type &amp; number</w:t>
      </w:r>
      <w:r>
        <w:rPr>
          <w:rFonts w:ascii="Times New Roman" w:cs="Times New Roman" w:eastAsia="Times New Roman" w:hAnsi="Times New Roman"/>
          <w:b w:val="false"/>
          <w:bCs w:val="false"/>
          <w:i w:val="false"/>
          <w:iCs w:val="false"/>
          <w:sz w:val="24"/>
          <w:szCs w:val="24"/>
        </w:rPr>
        <w:t xml:space="preserve"> (e.g., “Research Article – RJ-00”) – assigned by the editor.</w:t>
      </w:r>
    </w:p>
    <w:p>
      <w:pPr>
        <w:spacing w:after="60" w:line="276" w:lineRule="auto"/>
      </w:pPr>
      <w:r>
        <w:rPr>
          <w:rFonts w:ascii="Times New Roman" w:cs="Times New Roman" w:eastAsia="Times New Roman" w:hAnsi="Times New Roman"/>
          <w:b w:val="false"/>
          <w:bCs w:val="false"/>
          <w:i w:val="false"/>
          <w:iCs w:val="false"/>
          <w:sz w:val="24"/>
          <w:szCs w:val="24"/>
        </w:rPr>
        <w:t xml:space="preserve">• </w:t>
      </w:r>
      <w:r>
        <w:rPr>
          <w:rFonts w:ascii="Times New Roman" w:cs="Times New Roman" w:eastAsia="Times New Roman" w:hAnsi="Times New Roman"/>
          <w:b/>
          <w:bCs/>
          <w:i w:val="false"/>
          <w:iCs w:val="false"/>
          <w:sz w:val="24"/>
          <w:szCs w:val="24"/>
        </w:rPr>
        <w:t xml:space="preserve">Journal line</w:t>
      </w:r>
      <w:r>
        <w:rPr>
          <w:rFonts w:ascii="Times New Roman" w:cs="Times New Roman" w:eastAsia="Times New Roman" w:hAnsi="Times New Roman"/>
          <w:b w:val="false"/>
          <w:bCs w:val="false"/>
          <w:i w:val="false"/>
          <w:iCs w:val="false"/>
          <w:sz w:val="24"/>
          <w:szCs w:val="24"/>
        </w:rPr>
        <w:t xml:space="preserve"> “Researches on Multidisciplinary Approaches 2026 (Issue)” · ISSN: 2791-9099 – set by the editor.</w:t>
      </w:r>
    </w:p>
    <w:p>
      <w:pPr>
        <w:spacing w:after="60" w:line="276" w:lineRule="auto"/>
      </w:pPr>
      <w:r>
        <w:rPr>
          <w:rFonts w:ascii="Times New Roman" w:cs="Times New Roman" w:eastAsia="Times New Roman" w:hAnsi="Times New Roman"/>
          <w:b w:val="false"/>
          <w:bCs w:val="false"/>
          <w:i w:val="false"/>
          <w:iCs w:val="false"/>
          <w:sz w:val="24"/>
          <w:szCs w:val="24"/>
        </w:rPr>
        <w:t xml:space="preserve">• </w:t>
      </w:r>
      <w:r>
        <w:rPr>
          <w:rFonts w:ascii="Times New Roman" w:cs="Times New Roman" w:eastAsia="Times New Roman" w:hAnsi="Times New Roman"/>
          <w:b/>
          <w:bCs/>
          <w:i w:val="false"/>
          <w:iCs w:val="false"/>
          <w:sz w:val="24"/>
          <w:szCs w:val="24"/>
        </w:rPr>
        <w:t xml:space="preserve">Title of the Article in English</w:t>
      </w:r>
      <w:r>
        <w:rPr>
          <w:rFonts w:ascii="Times New Roman" w:cs="Times New Roman" w:eastAsia="Times New Roman" w:hAnsi="Times New Roman"/>
          <w:b w:val="false"/>
          <w:bCs w:val="false"/>
          <w:i w:val="false"/>
          <w:iCs w:val="false"/>
          <w:sz w:val="24"/>
          <w:szCs w:val="24"/>
        </w:rPr>
        <w:t xml:space="preserve"> (Each Word Capitalized, bold).</w:t>
      </w:r>
    </w:p>
    <w:p>
      <w:pPr>
        <w:spacing w:after="60" w:line="276" w:lineRule="auto"/>
      </w:pPr>
      <w:r>
        <w:rPr>
          <w:rFonts w:ascii="Times New Roman" w:cs="Times New Roman" w:eastAsia="Times New Roman" w:hAnsi="Times New Roman"/>
          <w:b w:val="false"/>
          <w:bCs w:val="false"/>
          <w:i w:val="false"/>
          <w:iCs w:val="false"/>
          <w:sz w:val="24"/>
          <w:szCs w:val="24"/>
        </w:rPr>
        <w:t xml:space="preserve">• </w:t>
      </w:r>
      <w:r>
        <w:rPr>
          <w:rFonts w:ascii="Times New Roman" w:cs="Times New Roman" w:eastAsia="Times New Roman" w:hAnsi="Times New Roman"/>
          <w:b/>
          <w:bCs/>
          <w:i w:val="false"/>
          <w:iCs w:val="false"/>
          <w:sz w:val="24"/>
          <w:szCs w:val="24"/>
        </w:rPr>
        <w:t xml:space="preserve">Author(s)</w:t>
      </w:r>
      <w:r>
        <w:rPr>
          <w:rFonts w:ascii="Times New Roman" w:cs="Times New Roman" w:eastAsia="Times New Roman" w:hAnsi="Times New Roman"/>
          <w:b w:val="false"/>
          <w:bCs w:val="false"/>
          <w:i w:val="false"/>
          <w:iCs w:val="false"/>
          <w:sz w:val="24"/>
          <w:szCs w:val="24"/>
        </w:rPr>
        <w:t xml:space="preserve"> Name Surname / Academic Title, with ORCID iD; on the next line the Institution, Faculty/School, Department; then the e-mail. Mark the corresponding author with * and add “*Corresponding Author” below the list.</w:t>
      </w:r>
    </w:p>
    <w:p>
      <w:pPr>
        <w:spacing w:after="60" w:line="276" w:lineRule="auto"/>
      </w:pPr>
      <w:r>
        <w:rPr>
          <w:rFonts w:ascii="Times New Roman" w:cs="Times New Roman" w:eastAsia="Times New Roman" w:hAnsi="Times New Roman"/>
          <w:b w:val="false"/>
          <w:bCs w:val="false"/>
          <w:i w:val="false"/>
          <w:iCs w:val="false"/>
          <w:sz w:val="24"/>
          <w:szCs w:val="24"/>
        </w:rPr>
        <w:t xml:space="preserve">• </w:t>
      </w:r>
      <w:r>
        <w:rPr>
          <w:rFonts w:ascii="Times New Roman" w:cs="Times New Roman" w:eastAsia="Times New Roman" w:hAnsi="Times New Roman"/>
          <w:b/>
          <w:bCs/>
          <w:i w:val="false"/>
          <w:iCs w:val="false"/>
          <w:sz w:val="24"/>
          <w:szCs w:val="24"/>
        </w:rPr>
        <w:t xml:space="preserve">Abstract</w:t>
      </w:r>
      <w:r>
        <w:rPr>
          <w:rFonts w:ascii="Times New Roman" w:cs="Times New Roman" w:eastAsia="Times New Roman" w:hAnsi="Times New Roman"/>
          <w:b w:val="false"/>
          <w:bCs w:val="false"/>
          <w:i w:val="false"/>
          <w:iCs w:val="false"/>
          <w:sz w:val="24"/>
          <w:szCs w:val="24"/>
        </w:rPr>
        <w:t xml:space="preserve"> (bold heading) – 150–250 words, single paragraph, no references.</w:t>
      </w:r>
    </w:p>
    <w:p>
      <w:pPr>
        <w:spacing w:after="60" w:line="276" w:lineRule="auto"/>
      </w:pPr>
      <w:r>
        <w:rPr>
          <w:rFonts w:ascii="Times New Roman" w:cs="Times New Roman" w:eastAsia="Times New Roman" w:hAnsi="Times New Roman"/>
          <w:b w:val="false"/>
          <w:bCs w:val="false"/>
          <w:i w:val="false"/>
          <w:iCs w:val="false"/>
          <w:sz w:val="24"/>
          <w:szCs w:val="24"/>
        </w:rPr>
        <w:t xml:space="preserve">• </w:t>
      </w:r>
      <w:r>
        <w:rPr>
          <w:rFonts w:ascii="Times New Roman" w:cs="Times New Roman" w:eastAsia="Times New Roman" w:hAnsi="Times New Roman"/>
          <w:b/>
          <w:bCs/>
          <w:i w:val="false"/>
          <w:iCs w:val="false"/>
          <w:sz w:val="24"/>
          <w:szCs w:val="24"/>
        </w:rPr>
        <w:t xml:space="preserve">Keywords</w:t>
      </w:r>
      <w:r>
        <w:rPr>
          <w:rFonts w:ascii="Times New Roman" w:cs="Times New Roman" w:eastAsia="Times New Roman" w:hAnsi="Times New Roman"/>
          <w:b w:val="false"/>
          <w:bCs w:val="false"/>
          <w:i w:val="false"/>
          <w:iCs w:val="false"/>
          <w:sz w:val="24"/>
          <w:szCs w:val="24"/>
        </w:rPr>
        <w:t xml:space="preserve"> 3–5 keywords; first letter of each capitalized, comma-separated, period after the last.</w:t>
      </w:r>
    </w:p>
    <w:p>
      <w:pPr>
        <w:spacing w:after="60" w:line="276" w:lineRule="auto"/>
      </w:pPr>
      <w:r>
        <w:rPr>
          <w:rFonts w:ascii="Times New Roman" w:cs="Times New Roman" w:eastAsia="Times New Roman" w:hAnsi="Times New Roman"/>
          <w:b w:val="false"/>
          <w:bCs w:val="false"/>
          <w:i w:val="false"/>
          <w:iCs w:val="false"/>
          <w:sz w:val="24"/>
          <w:szCs w:val="24"/>
        </w:rPr>
        <w:t xml:space="preserve">• </w:t>
      </w:r>
      <w:r>
        <w:rPr>
          <w:rFonts w:ascii="Times New Roman" w:cs="Times New Roman" w:eastAsia="Times New Roman" w:hAnsi="Times New Roman"/>
          <w:b/>
          <w:bCs/>
          <w:i w:val="false"/>
          <w:iCs w:val="false"/>
          <w:sz w:val="24"/>
          <w:szCs w:val="24"/>
        </w:rPr>
        <w:t xml:space="preserve">JEL Codes</w:t>
      </w:r>
      <w:r>
        <w:rPr>
          <w:rFonts w:ascii="Times New Roman" w:cs="Times New Roman" w:eastAsia="Times New Roman" w:hAnsi="Times New Roman"/>
          <w:b w:val="false"/>
          <w:bCs w:val="false"/>
          <w:i w:val="false"/>
          <w:iCs w:val="false"/>
          <w:sz w:val="24"/>
          <w:szCs w:val="24"/>
        </w:rPr>
        <w:t xml:space="preserve"> at least 3 (e.g., D83, O33, I21).</w:t>
      </w:r>
    </w:p>
    <w:p>
      <w:pPr>
        <w:spacing w:after="60" w:line="276" w:lineRule="auto"/>
      </w:pPr>
      <w:r>
        <w:rPr>
          <w:rFonts w:ascii="Times New Roman" w:cs="Times New Roman" w:eastAsia="Times New Roman" w:hAnsi="Times New Roman"/>
          <w:b w:val="false"/>
          <w:bCs w:val="false"/>
          <w:i w:val="false"/>
          <w:iCs w:val="false"/>
          <w:sz w:val="24"/>
          <w:szCs w:val="24"/>
        </w:rPr>
        <w:t xml:space="preserve">• </w:t>
      </w:r>
      <w:r>
        <w:rPr>
          <w:rFonts w:ascii="Times New Roman" w:cs="Times New Roman" w:eastAsia="Times New Roman" w:hAnsi="Times New Roman"/>
          <w:b/>
          <w:bCs/>
          <w:i w:val="false"/>
          <w:iCs w:val="false"/>
          <w:sz w:val="24"/>
          <w:szCs w:val="24"/>
        </w:rPr>
        <w:t xml:space="preserve">Highlights</w:t>
      </w:r>
      <w:r>
        <w:rPr>
          <w:rFonts w:ascii="Times New Roman" w:cs="Times New Roman" w:eastAsia="Times New Roman" w:hAnsi="Times New Roman"/>
          <w:b w:val="false"/>
          <w:bCs w:val="false"/>
          <w:i w:val="false"/>
          <w:iCs w:val="false"/>
          <w:sz w:val="24"/>
          <w:szCs w:val="24"/>
        </w:rPr>
        <w:t xml:space="preserve"> 3–5 short bullet points, max. 85 characters each (required by the current Guide; appears in the article’s metadata).</w:t>
      </w:r>
    </w:p>
    <w:p>
      <w:pPr>
        <w:spacing w:after="60" w:line="276" w:lineRule="auto"/>
      </w:pPr>
      <w:r>
        <w:rPr>
          <w:rFonts w:ascii="Times New Roman" w:cs="Times New Roman" w:eastAsia="Times New Roman" w:hAnsi="Times New Roman"/>
          <w:b w:val="false"/>
          <w:bCs w:val="false"/>
          <w:i w:val="false"/>
          <w:iCs w:val="false"/>
          <w:sz w:val="24"/>
          <w:szCs w:val="24"/>
        </w:rPr>
        <w:t xml:space="preserve">• </w:t>
      </w:r>
      <w:r>
        <w:rPr>
          <w:rFonts w:ascii="Times New Roman" w:cs="Times New Roman" w:eastAsia="Times New Roman" w:hAnsi="Times New Roman"/>
          <w:b/>
          <w:bCs/>
          <w:i w:val="false"/>
          <w:iCs w:val="false"/>
          <w:sz w:val="24"/>
          <w:szCs w:val="24"/>
        </w:rPr>
        <w:t xml:space="preserve">Citation</w:t>
      </w:r>
      <w:r>
        <w:rPr>
          <w:rFonts w:ascii="Times New Roman" w:cs="Times New Roman" w:eastAsia="Times New Roman" w:hAnsi="Times New Roman"/>
          <w:b w:val="false"/>
          <w:bCs w:val="false"/>
          <w:i w:val="false"/>
          <w:iCs w:val="false"/>
          <w:sz w:val="24"/>
          <w:szCs w:val="24"/>
        </w:rPr>
        <w:t xml:space="preserve"> APA-style citation line for the article – added by the editor.</w:t>
      </w:r>
    </w:p>
    <w:p>
      <w:pPr>
        <w:spacing w:after="60" w:line="276" w:lineRule="auto"/>
      </w:pPr>
      <w:r>
        <w:rPr>
          <w:rFonts w:ascii="Times New Roman" w:cs="Times New Roman" w:eastAsia="Times New Roman" w:hAnsi="Times New Roman"/>
          <w:b w:val="false"/>
          <w:bCs w:val="false"/>
          <w:i w:val="false"/>
          <w:iCs w:val="false"/>
          <w:sz w:val="24"/>
          <w:szCs w:val="24"/>
        </w:rPr>
        <w:t xml:space="preserve">• </w:t>
      </w:r>
      <w:r>
        <w:rPr>
          <w:rFonts w:ascii="Times New Roman" w:cs="Times New Roman" w:eastAsia="Times New Roman" w:hAnsi="Times New Roman"/>
          <w:b/>
          <w:bCs/>
          <w:i w:val="false"/>
          <w:iCs w:val="false"/>
          <w:sz w:val="24"/>
          <w:szCs w:val="24"/>
        </w:rPr>
        <w:t xml:space="preserve">Submission Date / Acceptance Date</w:t>
      </w:r>
      <w:r>
        <w:rPr>
          <w:rFonts w:ascii="Times New Roman" w:cs="Times New Roman" w:eastAsia="Times New Roman" w:hAnsi="Times New Roman"/>
          <w:b w:val="false"/>
          <w:bCs w:val="false"/>
          <w:i w:val="false"/>
          <w:iCs w:val="false"/>
          <w:sz w:val="24"/>
          <w:szCs w:val="24"/>
        </w:rPr>
        <w:t xml:space="preserve"> – added by the editor.</w:t>
      </w:r>
    </w:p>
    <w:p>
      <w:pPr>
        <w:pBdr>
          <w:bottom w:val="single" w:color="243350" w:sz="6" w:space="3"/>
        </w:pBdr>
        <w:spacing w:after="100" w:before="200" w:line="276" w:lineRule="auto"/>
      </w:pPr>
      <w:r>
        <w:rPr>
          <w:rFonts w:ascii="Times New Roman" w:cs="Times New Roman" w:eastAsia="Times New Roman" w:hAnsi="Times New Roman"/>
          <w:b/>
          <w:bCs/>
          <w:i w:val="false"/>
          <w:iCs w:val="false"/>
          <w:color w:val="243350"/>
          <w:sz w:val="24"/>
          <w:szCs w:val="24"/>
        </w:rPr>
        <w:t xml:space="preserve">2. Headings &amp; Section Structure</w:t>
      </w:r>
    </w:p>
    <w:p>
      <w:pPr>
        <w:spacing w:after="40" w:line="276" w:lineRule="auto"/>
      </w:pPr>
      <w:r>
        <w:rPr>
          <w:rFonts w:ascii="Times New Roman" w:cs="Times New Roman" w:eastAsia="Times New Roman" w:hAnsi="Times New Roman"/>
          <w:b w:val="false"/>
          <w:bCs w:val="false"/>
          <w:i w:val="false"/>
          <w:iCs w:val="false"/>
          <w:sz w:val="24"/>
          <w:szCs w:val="24"/>
        </w:rPr>
        <w:t xml:space="preserve">Use numbered headings as in the layout:</w:t>
      </w:r>
    </w:p>
    <w:p>
      <w:pPr>
        <w:spacing w:after="20" w:line="276" w:lineRule="auto"/>
      </w:pPr>
      <w:r>
        <w:rPr>
          <w:rFonts w:ascii="Times New Roman" w:cs="Times New Roman" w:eastAsia="Times New Roman" w:hAnsi="Times New Roman"/>
          <w:b/>
          <w:bCs/>
          <w:i w:val="false"/>
          <w:iCs w:val="false"/>
          <w:sz w:val="24"/>
          <w:szCs w:val="24"/>
        </w:rPr>
        <w:t xml:space="preserve">1. First-Level Heading</w:t>
      </w:r>
      <w:r>
        <w:rPr>
          <w:rFonts w:ascii="Times New Roman" w:cs="Times New Roman" w:eastAsia="Times New Roman" w:hAnsi="Times New Roman"/>
          <w:b w:val="false"/>
          <w:bCs w:val="false"/>
          <w:i w:val="false"/>
          <w:iCs w:val="false"/>
          <w:sz w:val="24"/>
          <w:szCs w:val="24"/>
        </w:rPr>
        <w:t xml:space="preserve">  (Each Word Capitalized)</w:t>
      </w:r>
    </w:p>
    <w:p>
      <w:pPr>
        <w:spacing w:after="20" w:line="276" w:lineRule="auto"/>
      </w:pPr>
      <w:r>
        <w:rPr>
          <w:rFonts w:ascii="Times New Roman" w:cs="Times New Roman" w:eastAsia="Times New Roman" w:hAnsi="Times New Roman"/>
          <w:b/>
          <w:bCs/>
          <w:i/>
          <w:iCs/>
          <w:sz w:val="24"/>
          <w:szCs w:val="24"/>
        </w:rPr>
        <w:t xml:space="preserve">1.1. Second-Level Heading</w:t>
      </w:r>
      <w:r>
        <w:rPr>
          <w:rFonts w:ascii="Times New Roman" w:cs="Times New Roman" w:eastAsia="Times New Roman" w:hAnsi="Times New Roman"/>
          <w:b w:val="false"/>
          <w:bCs w:val="false"/>
          <w:i/>
          <w:iCs/>
          <w:sz w:val="24"/>
          <w:szCs w:val="24"/>
        </w:rPr>
        <w:t xml:space="preserve">  (Each Word Capitalized, italic)</w:t>
      </w:r>
    </w:p>
    <w:p>
      <w:pPr>
        <w:spacing w:after="20" w:line="276" w:lineRule="auto"/>
      </w:pPr>
      <w:r>
        <w:rPr>
          <w:rFonts w:ascii="Times New Roman" w:cs="Times New Roman" w:eastAsia="Times New Roman" w:hAnsi="Times New Roman"/>
          <w:b/>
          <w:bCs/>
          <w:i/>
          <w:iCs/>
          <w:sz w:val="24"/>
          <w:szCs w:val="24"/>
        </w:rPr>
        <w:t xml:space="preserve">1.1.1. Third-level heading</w:t>
      </w:r>
      <w:r>
        <w:rPr>
          <w:rFonts w:ascii="Times New Roman" w:cs="Times New Roman" w:eastAsia="Times New Roman" w:hAnsi="Times New Roman"/>
          <w:b w:val="false"/>
          <w:bCs w:val="false"/>
          <w:i/>
          <w:iCs/>
          <w:sz w:val="24"/>
          <w:szCs w:val="24"/>
        </w:rPr>
        <w:t xml:space="preserve">  (First word capitalized, italic)</w:t>
      </w:r>
    </w:p>
    <w:p>
      <w:pPr>
        <w:spacing w:after="60" w:line="276" w:lineRule="auto"/>
      </w:pPr>
      <w:r>
        <w:rPr>
          <w:rFonts w:ascii="Times New Roman" w:cs="Times New Roman" w:eastAsia="Times New Roman" w:hAnsi="Times New Roman"/>
          <w:b w:val="false"/>
          <w:bCs w:val="false"/>
          <w:i/>
          <w:iCs/>
          <w:sz w:val="24"/>
          <w:szCs w:val="24"/>
        </w:rPr>
        <w:t xml:space="preserve">1.1.1.1. Fourth-level heading</w:t>
      </w:r>
      <w:r>
        <w:rPr>
          <w:rFonts w:ascii="Times New Roman" w:cs="Times New Roman" w:eastAsia="Times New Roman" w:hAnsi="Times New Roman"/>
          <w:b w:val="false"/>
          <w:bCs w:val="false"/>
          <w:i/>
          <w:iCs/>
          <w:sz w:val="24"/>
          <w:szCs w:val="24"/>
        </w:rPr>
        <w:t xml:space="preserve">  (First word capitalized, italic)</w:t>
      </w:r>
    </w:p>
    <w:p>
      <w:pPr>
        <w:spacing w:after="60" w:line="276" w:lineRule="auto"/>
      </w:pPr>
      <w:r>
        <w:rPr>
          <w:rFonts w:ascii="Times New Roman" w:cs="Times New Roman" w:eastAsia="Times New Roman" w:hAnsi="Times New Roman"/>
          <w:b w:val="false"/>
          <w:bCs w:val="false"/>
          <w:i w:val="false"/>
          <w:iCs w:val="false"/>
          <w:sz w:val="24"/>
          <w:szCs w:val="24"/>
        </w:rPr>
        <w:t xml:space="preserve">• </w:t>
      </w:r>
      <w:r>
        <w:rPr>
          <w:rFonts w:ascii="Times New Roman" w:cs="Times New Roman" w:eastAsia="Times New Roman" w:hAnsi="Times New Roman"/>
          <w:b/>
          <w:bCs/>
          <w:i w:val="false"/>
          <w:iCs w:val="false"/>
          <w:sz w:val="24"/>
          <w:szCs w:val="24"/>
        </w:rPr>
        <w:t xml:space="preserve">Unnumbered sub-headings</w:t>
      </w:r>
      <w:r>
        <w:rPr>
          <w:rFonts w:ascii="Times New Roman" w:cs="Times New Roman" w:eastAsia="Times New Roman" w:hAnsi="Times New Roman"/>
          <w:b w:val="false"/>
          <w:bCs w:val="false"/>
          <w:i w:val="false"/>
          <w:iCs w:val="false"/>
          <w:sz w:val="24"/>
          <w:szCs w:val="24"/>
        </w:rPr>
        <w:t xml:space="preserve"> are allowed within a section (e.g., “Purpose of the Research”).</w:t>
      </w:r>
    </w:p>
    <w:p>
      <w:pPr>
        <w:pBdr>
          <w:bottom w:val="single" w:color="243350" w:sz="6" w:space="3"/>
        </w:pBdr>
        <w:spacing w:after="100" w:before="200" w:line="276" w:lineRule="auto"/>
      </w:pPr>
      <w:r>
        <w:rPr>
          <w:rFonts w:ascii="Times New Roman" w:cs="Times New Roman" w:eastAsia="Times New Roman" w:hAnsi="Times New Roman"/>
          <w:b/>
          <w:bCs/>
          <w:i w:val="false"/>
          <w:iCs w:val="false"/>
          <w:color w:val="243350"/>
          <w:sz w:val="24"/>
          <w:szCs w:val="24"/>
        </w:rPr>
        <w:t xml:space="preserve">3. Tables &amp; Figures</w:t>
      </w:r>
    </w:p>
    <w:p>
      <w:pPr>
        <w:spacing w:after="60" w:line="276" w:lineRule="auto"/>
      </w:pPr>
      <w:r>
        <w:rPr>
          <w:rFonts w:ascii="Times New Roman" w:cs="Times New Roman" w:eastAsia="Times New Roman" w:hAnsi="Times New Roman"/>
          <w:b w:val="false"/>
          <w:bCs w:val="false"/>
          <w:i w:val="false"/>
          <w:iCs w:val="false"/>
          <w:sz w:val="24"/>
          <w:szCs w:val="24"/>
        </w:rPr>
        <w:t xml:space="preserve">• </w:t>
      </w:r>
      <w:r>
        <w:rPr>
          <w:rFonts w:ascii="Times New Roman" w:cs="Times New Roman" w:eastAsia="Times New Roman" w:hAnsi="Times New Roman"/>
          <w:b/>
          <w:bCs/>
          <w:i w:val="false"/>
          <w:iCs w:val="false"/>
          <w:sz w:val="24"/>
          <w:szCs w:val="24"/>
        </w:rPr>
        <w:t xml:space="preserve">Caption above</w:t>
      </w:r>
      <w:r>
        <w:rPr>
          <w:rFonts w:ascii="Times New Roman" w:cs="Times New Roman" w:eastAsia="Times New Roman" w:hAnsi="Times New Roman"/>
          <w:b w:val="false"/>
          <w:bCs w:val="false"/>
          <w:i w:val="false"/>
          <w:iCs w:val="false"/>
          <w:sz w:val="24"/>
          <w:szCs w:val="24"/>
        </w:rPr>
        <w:t xml:space="preserve"> “Table 1. Table Name” / “Figure 1. Figure Name” (Table/Figure + space + number + period + space + capitalized name).</w:t>
      </w:r>
    </w:p>
    <w:p>
      <w:pPr>
        <w:spacing w:after="60" w:line="276" w:lineRule="auto"/>
      </w:pPr>
      <w:r>
        <w:rPr>
          <w:rFonts w:ascii="Times New Roman" w:cs="Times New Roman" w:eastAsia="Times New Roman" w:hAnsi="Times New Roman"/>
          <w:b w:val="false"/>
          <w:bCs w:val="false"/>
          <w:i w:val="false"/>
          <w:iCs w:val="false"/>
          <w:sz w:val="24"/>
          <w:szCs w:val="24"/>
        </w:rPr>
        <w:t xml:space="preserve">• </w:t>
      </w:r>
      <w:r>
        <w:rPr>
          <w:rFonts w:ascii="Times New Roman" w:cs="Times New Roman" w:eastAsia="Times New Roman" w:hAnsi="Times New Roman"/>
          <w:b/>
          <w:bCs/>
          <w:i w:val="false"/>
          <w:iCs w:val="false"/>
          <w:sz w:val="24"/>
          <w:szCs w:val="24"/>
        </w:rPr>
        <w:t xml:space="preserve">Notes/Source below</w:t>
      </w:r>
      <w:r>
        <w:rPr>
          <w:rFonts w:ascii="Times New Roman" w:cs="Times New Roman" w:eastAsia="Times New Roman" w:hAnsi="Times New Roman"/>
          <w:b w:val="false"/>
          <w:bCs w:val="false"/>
          <w:i w:val="false"/>
          <w:iCs w:val="false"/>
          <w:sz w:val="24"/>
          <w:szCs w:val="24"/>
        </w:rPr>
        <w:t xml:space="preserve"> e.g., “Note: …” or “Source: …” placed under the table/figure.</w:t>
      </w:r>
    </w:p>
    <w:p>
      <w:pPr>
        <w:spacing w:after="60" w:line="276" w:lineRule="auto"/>
      </w:pPr>
      <w:r>
        <w:rPr>
          <w:rFonts w:ascii="Times New Roman" w:cs="Times New Roman" w:eastAsia="Times New Roman" w:hAnsi="Times New Roman"/>
          <w:b w:val="false"/>
          <w:bCs w:val="false"/>
          <w:i w:val="false"/>
          <w:iCs w:val="false"/>
          <w:sz w:val="24"/>
          <w:szCs w:val="24"/>
        </w:rPr>
        <w:t xml:space="preserve">• </w:t>
      </w:r>
      <w:r>
        <w:rPr>
          <w:rFonts w:ascii="Times New Roman" w:cs="Times New Roman" w:eastAsia="Times New Roman" w:hAnsi="Times New Roman"/>
          <w:b/>
          <w:bCs/>
          <w:i w:val="false"/>
          <w:iCs w:val="false"/>
          <w:sz w:val="24"/>
          <w:szCs w:val="24"/>
        </w:rPr>
        <w:t xml:space="preserve">Spacing</w:t>
      </w:r>
      <w:r>
        <w:rPr>
          <w:rFonts w:ascii="Times New Roman" w:cs="Times New Roman" w:eastAsia="Times New Roman" w:hAnsi="Times New Roman"/>
          <w:b w:val="false"/>
          <w:bCs w:val="false"/>
          <w:i w:val="false"/>
          <w:iCs w:val="false"/>
          <w:sz w:val="24"/>
          <w:szCs w:val="24"/>
        </w:rPr>
        <w:t xml:space="preserve"> no blank line between paragraphs. Typesetting font: Avenir/Light (applied by the editor).</w:t>
      </w:r>
    </w:p>
    <w:p>
      <w:pPr>
        <w:pBdr>
          <w:bottom w:val="single" w:color="243350" w:sz="6" w:space="3"/>
        </w:pBdr>
        <w:spacing w:after="100" w:before="200" w:line="276" w:lineRule="auto"/>
      </w:pPr>
      <w:r>
        <w:rPr>
          <w:rFonts w:ascii="Times New Roman" w:cs="Times New Roman" w:eastAsia="Times New Roman" w:hAnsi="Times New Roman"/>
          <w:b/>
          <w:bCs/>
          <w:i w:val="false"/>
          <w:iCs w:val="false"/>
          <w:color w:val="243350"/>
          <w:sz w:val="24"/>
          <w:szCs w:val="24"/>
        </w:rPr>
        <w:t xml:space="preserve">4. Declarations (before References, in this order)</w:t>
      </w:r>
    </w:p>
    <w:p>
      <w:pPr>
        <w:spacing w:after="40" w:line="276" w:lineRule="auto"/>
      </w:pPr>
      <w:r>
        <w:rPr>
          <w:rFonts w:ascii="Times New Roman" w:cs="Times New Roman" w:eastAsia="Times New Roman" w:hAnsi="Times New Roman"/>
          <w:b w:val="false"/>
          <w:bCs w:val="false"/>
          <w:i w:val="false"/>
          <w:iCs w:val="false"/>
          <w:sz w:val="24"/>
          <w:szCs w:val="24"/>
        </w:rPr>
        <w:t xml:space="preserve">As shown in the layout, the following statements appear at the end of the article, immediately before the References:</w:t>
      </w:r>
    </w:p>
    <w:p>
      <w:pPr>
        <w:spacing w:after="60" w:line="276" w:lineRule="auto"/>
      </w:pPr>
      <w:r>
        <w:rPr>
          <w:rFonts w:ascii="Times New Roman" w:cs="Times New Roman" w:eastAsia="Times New Roman" w:hAnsi="Times New Roman"/>
          <w:b w:val="false"/>
          <w:bCs w:val="false"/>
          <w:i w:val="false"/>
          <w:iCs w:val="false"/>
          <w:sz w:val="24"/>
          <w:szCs w:val="24"/>
        </w:rPr>
        <w:t xml:space="preserve">• </w:t>
      </w:r>
      <w:r>
        <w:rPr>
          <w:rFonts w:ascii="Times New Roman" w:cs="Times New Roman" w:eastAsia="Times New Roman" w:hAnsi="Times New Roman"/>
          <w:b/>
          <w:bCs/>
          <w:i w:val="false"/>
          <w:iCs w:val="false"/>
          <w:sz w:val="24"/>
          <w:szCs w:val="24"/>
        </w:rPr>
        <w:t xml:space="preserve">Ethical Approval:</w:t>
      </w:r>
      <w:r>
        <w:rPr>
          <w:rFonts w:ascii="Times New Roman" w:cs="Times New Roman" w:eastAsia="Times New Roman" w:hAnsi="Times New Roman"/>
          <w:b w:val="false"/>
          <w:bCs w:val="false"/>
          <w:i w:val="false"/>
          <w:iCs w:val="false"/>
          <w:sz w:val="24"/>
          <w:szCs w:val="24"/>
        </w:rPr>
        <w:t xml:space="preserve"> committee name, date and number (mandatory where ethics approval is required).</w:t>
      </w:r>
    </w:p>
    <w:p>
      <w:pPr>
        <w:spacing w:after="60" w:line="276" w:lineRule="auto"/>
      </w:pPr>
      <w:r>
        <w:rPr>
          <w:rFonts w:ascii="Times New Roman" w:cs="Times New Roman" w:eastAsia="Times New Roman" w:hAnsi="Times New Roman"/>
          <w:b w:val="false"/>
          <w:bCs w:val="false"/>
          <w:i w:val="false"/>
          <w:iCs w:val="false"/>
          <w:sz w:val="24"/>
          <w:szCs w:val="24"/>
        </w:rPr>
        <w:t xml:space="preserve">• </w:t>
      </w:r>
      <w:r>
        <w:rPr>
          <w:rFonts w:ascii="Times New Roman" w:cs="Times New Roman" w:eastAsia="Times New Roman" w:hAnsi="Times New Roman"/>
          <w:b/>
          <w:bCs/>
          <w:i w:val="false"/>
          <w:iCs w:val="false"/>
          <w:sz w:val="24"/>
          <w:szCs w:val="24"/>
        </w:rPr>
        <w:t xml:space="preserve">Funding Acknowledgement:</w:t>
      </w:r>
      <w:r>
        <w:rPr>
          <w:rFonts w:ascii="Times New Roman" w:cs="Times New Roman" w:eastAsia="Times New Roman" w:hAnsi="Times New Roman"/>
          <w:b w:val="false"/>
          <w:bCs w:val="false"/>
          <w:i w:val="false"/>
          <w:iCs w:val="false"/>
          <w:sz w:val="24"/>
          <w:szCs w:val="24"/>
        </w:rPr>
        <w:t xml:space="preserve"> funding source and project number, or a statement that no funding was received.</w:t>
      </w:r>
    </w:p>
    <w:p>
      <w:pPr>
        <w:spacing w:after="60" w:line="276" w:lineRule="auto"/>
      </w:pPr>
      <w:r>
        <w:rPr>
          <w:rFonts w:ascii="Times New Roman" w:cs="Times New Roman" w:eastAsia="Times New Roman" w:hAnsi="Times New Roman"/>
          <w:b w:val="false"/>
          <w:bCs w:val="false"/>
          <w:i w:val="false"/>
          <w:iCs w:val="false"/>
          <w:sz w:val="24"/>
          <w:szCs w:val="24"/>
        </w:rPr>
        <w:t xml:space="preserve">• </w:t>
      </w:r>
      <w:r>
        <w:rPr>
          <w:rFonts w:ascii="Times New Roman" w:cs="Times New Roman" w:eastAsia="Times New Roman" w:hAnsi="Times New Roman"/>
          <w:b/>
          <w:bCs/>
          <w:i w:val="false"/>
          <w:iCs w:val="false"/>
          <w:sz w:val="24"/>
          <w:szCs w:val="24"/>
        </w:rPr>
        <w:t xml:space="preserve">Competing Interests:</w:t>
      </w:r>
      <w:r>
        <w:rPr>
          <w:rFonts w:ascii="Times New Roman" w:cs="Times New Roman" w:eastAsia="Times New Roman" w:hAnsi="Times New Roman"/>
          <w:b w:val="false"/>
          <w:bCs w:val="false"/>
          <w:i w:val="false"/>
          <w:iCs w:val="false"/>
          <w:sz w:val="24"/>
          <w:szCs w:val="24"/>
        </w:rPr>
        <w:t xml:space="preserve"> declaration of competing interests, or “The authors declare no competing interests.”</w:t>
      </w:r>
    </w:p>
    <w:p>
      <w:pPr>
        <w:spacing w:after="60" w:line="276" w:lineRule="auto"/>
      </w:pPr>
      <w:r>
        <w:rPr>
          <w:rFonts w:ascii="Times New Roman" w:cs="Times New Roman" w:eastAsia="Times New Roman" w:hAnsi="Times New Roman"/>
          <w:b w:val="false"/>
          <w:bCs w:val="false"/>
          <w:i/>
          <w:iCs/>
          <w:sz w:val="24"/>
          <w:szCs w:val="24"/>
        </w:rPr>
        <w:t xml:space="preserve">Author Contributions (CRediT) and the Data Availability statement are provided on the separate Title Page per the Guide for Authors.</w:t>
      </w:r>
    </w:p>
    <w:p>
      <w:pPr>
        <w:pBdr>
          <w:bottom w:val="single" w:color="243350" w:sz="6" w:space="3"/>
        </w:pBdr>
        <w:spacing w:after="100" w:before="200" w:line="276" w:lineRule="auto"/>
      </w:pPr>
      <w:r>
        <w:rPr>
          <w:rFonts w:ascii="Times New Roman" w:cs="Times New Roman" w:eastAsia="Times New Roman" w:hAnsi="Times New Roman"/>
          <w:b/>
          <w:bCs/>
          <w:i w:val="false"/>
          <w:iCs w:val="false"/>
          <w:color w:val="243350"/>
          <w:sz w:val="24"/>
          <w:szCs w:val="24"/>
        </w:rPr>
        <w:t xml:space="preserve">5. References – Style &amp; Examples (APA 7th)</w:t>
      </w:r>
    </w:p>
    <w:p>
      <w:pPr>
        <w:spacing w:after="60" w:line="276" w:lineRule="auto"/>
      </w:pPr>
      <w:r>
        <w:rPr>
          <w:rFonts w:ascii="Times New Roman" w:cs="Times New Roman" w:eastAsia="Times New Roman" w:hAnsi="Times New Roman"/>
          <w:b w:val="false"/>
          <w:bCs w:val="false"/>
          <w:i w:val="false"/>
          <w:iCs w:val="false"/>
          <w:sz w:val="24"/>
          <w:szCs w:val="24"/>
        </w:rPr>
        <w:t xml:space="preserve">• </w:t>
      </w:r>
      <w:r>
        <w:rPr>
          <w:rFonts w:ascii="Times New Roman" w:cs="Times New Roman" w:eastAsia="Times New Roman" w:hAnsi="Times New Roman"/>
          <w:b/>
          <w:bCs/>
          <w:i w:val="false"/>
          <w:iCs w:val="false"/>
          <w:sz w:val="24"/>
          <w:szCs w:val="24"/>
        </w:rPr>
        <w:t xml:space="preserve">In-text</w:t>
      </w:r>
      <w:r>
        <w:rPr>
          <w:rFonts w:ascii="Times New Roman" w:cs="Times New Roman" w:eastAsia="Times New Roman" w:hAnsi="Times New Roman"/>
          <w:b w:val="false"/>
          <w:bCs w:val="false"/>
          <w:i w:val="false"/>
          <w:iCs w:val="false"/>
          <w:sz w:val="24"/>
          <w:szCs w:val="24"/>
        </w:rPr>
        <w:t xml:space="preserve"> (Surname, year); direct quotations give the page and are italic in quotation marks: “…” (Surname, year: page). For foreign sources with multiple authors use “&amp;” instead of “and.”</w:t>
      </w:r>
    </w:p>
    <w:p>
      <w:pPr>
        <w:spacing w:after="100" w:line="276" w:lineRule="auto"/>
      </w:pPr>
      <w:r>
        <w:rPr>
          <w:rFonts w:ascii="Times New Roman" w:cs="Times New Roman" w:eastAsia="Times New Roman" w:hAnsi="Times New Roman"/>
          <w:b w:val="false"/>
          <w:bCs w:val="false"/>
          <w:i w:val="false"/>
          <w:iCs w:val="false"/>
          <w:sz w:val="24"/>
          <w:szCs w:val="24"/>
        </w:rPr>
        <w:t xml:space="preserve">• </w:t>
      </w:r>
      <w:r>
        <w:rPr>
          <w:rFonts w:ascii="Times New Roman" w:cs="Times New Roman" w:eastAsia="Times New Roman" w:hAnsi="Times New Roman"/>
          <w:b/>
          <w:bCs/>
          <w:i w:val="false"/>
          <w:iCs w:val="false"/>
          <w:sz w:val="24"/>
          <w:szCs w:val="24"/>
        </w:rPr>
        <w:t xml:space="preserve">Reference list</w:t>
      </w:r>
      <w:r>
        <w:rPr>
          <w:rFonts w:ascii="Times New Roman" w:cs="Times New Roman" w:eastAsia="Times New Roman" w:hAnsi="Times New Roman"/>
          <w:b w:val="false"/>
          <w:bCs w:val="false"/>
          <w:i w:val="false"/>
          <w:iCs w:val="false"/>
          <w:sz w:val="24"/>
          <w:szCs w:val="24"/>
        </w:rPr>
        <w:t xml:space="preserve"> APA 7th edition, alphabetical, hanging indent; italicize the journal or book title; give volume(issue), en-dash page ranges, and the DOI as https://doi.org/… when available. Heading must read “References.”</w:t>
      </w:r>
    </w:p>
    <w:p>
      <w:pPr>
        <w:spacing w:after="20" w:line="276" w:lineRule="auto"/>
      </w:pPr>
      <w:r>
        <w:rPr>
          <w:rFonts w:ascii="Times New Roman" w:cs="Times New Roman" w:eastAsia="Times New Roman" w:hAnsi="Times New Roman"/>
          <w:b w:val="false"/>
          <w:bCs w:val="false"/>
          <w:i w:val="false"/>
          <w:iCs w:val="false"/>
          <w:sz w:val="24"/>
          <w:szCs w:val="24"/>
        </w:rPr>
        <w:t xml:space="preserve">• </w:t>
      </w:r>
      <w:r>
        <w:rPr>
          <w:rFonts w:ascii="Times New Roman" w:cs="Times New Roman" w:eastAsia="Times New Roman" w:hAnsi="Times New Roman"/>
          <w:b/>
          <w:bCs/>
          <w:i w:val="false"/>
          <w:iCs w:val="false"/>
          <w:sz w:val="24"/>
          <w:szCs w:val="24"/>
        </w:rPr>
        <w:t xml:space="preserve">Book (with DOI)</w:t>
      </w:r>
    </w:p>
    <w:p>
      <w:pPr>
        <w:spacing w:after="80" w:line="276" w:lineRule="auto"/>
        <w:ind w:left="567" w:hanging="567"/>
      </w:pPr>
      <w:r>
        <w:rPr>
          <w:rFonts w:ascii="Times New Roman" w:cs="Times New Roman" w:eastAsia="Times New Roman" w:hAnsi="Times New Roman"/>
          <w:b w:val="false"/>
          <w:bCs w:val="false"/>
          <w:i w:val="false"/>
          <w:iCs w:val="false"/>
          <w:sz w:val="24"/>
          <w:szCs w:val="24"/>
        </w:rPr>
        <w:t xml:space="preserve">Hair, J. F., Hult, G. T. M., Ringle, C. M., Sarstedt, M., Danks, N. P., &amp; Ray, S. (2021). </w:t>
      </w:r>
      <w:r>
        <w:rPr>
          <w:rFonts w:ascii="Times New Roman" w:cs="Times New Roman" w:eastAsia="Times New Roman" w:hAnsi="Times New Roman"/>
          <w:b w:val="false"/>
          <w:bCs w:val="false"/>
          <w:i/>
          <w:iCs/>
          <w:sz w:val="24"/>
          <w:szCs w:val="24"/>
        </w:rPr>
        <w:t xml:space="preserve">Partial Least Squares Structural Equation Modeling (PLS-SEM) Using R</w:t>
      </w:r>
      <w:r>
        <w:rPr>
          <w:rFonts w:ascii="Times New Roman" w:cs="Times New Roman" w:eastAsia="Times New Roman" w:hAnsi="Times New Roman"/>
          <w:b w:val="false"/>
          <w:bCs w:val="false"/>
          <w:i w:val="false"/>
          <w:iCs w:val="false"/>
          <w:sz w:val="24"/>
          <w:szCs w:val="24"/>
        </w:rPr>
        <w:t xml:space="preserve">. Cham: Springer. https://doi.org/10.1007/978-3-030-80519-7</w:t>
      </w:r>
    </w:p>
    <w:p>
      <w:pPr>
        <w:spacing w:after="20" w:line="276" w:lineRule="auto"/>
      </w:pPr>
      <w:r>
        <w:rPr>
          <w:rFonts w:ascii="Times New Roman" w:cs="Times New Roman" w:eastAsia="Times New Roman" w:hAnsi="Times New Roman"/>
          <w:b w:val="false"/>
          <w:bCs w:val="false"/>
          <w:i w:val="false"/>
          <w:iCs w:val="false"/>
          <w:sz w:val="24"/>
          <w:szCs w:val="24"/>
        </w:rPr>
        <w:t xml:space="preserve">• </w:t>
      </w:r>
      <w:r>
        <w:rPr>
          <w:rFonts w:ascii="Times New Roman" w:cs="Times New Roman" w:eastAsia="Times New Roman" w:hAnsi="Times New Roman"/>
          <w:b/>
          <w:bCs/>
          <w:i w:val="false"/>
          <w:iCs w:val="false"/>
          <w:sz w:val="24"/>
          <w:szCs w:val="24"/>
        </w:rPr>
        <w:t xml:space="preserve">Book chapter</w:t>
      </w:r>
    </w:p>
    <w:p>
      <w:pPr>
        <w:spacing w:after="80" w:line="276" w:lineRule="auto"/>
        <w:ind w:left="567" w:hanging="567"/>
      </w:pPr>
      <w:r>
        <w:rPr>
          <w:rFonts w:ascii="Times New Roman" w:cs="Times New Roman" w:eastAsia="Times New Roman" w:hAnsi="Times New Roman"/>
          <w:b w:val="false"/>
          <w:bCs w:val="false"/>
          <w:i w:val="false"/>
          <w:iCs w:val="false"/>
          <w:sz w:val="24"/>
          <w:szCs w:val="24"/>
        </w:rPr>
        <w:t xml:space="preserve">Ajonbadi, H. A., Khan, S., &amp; Owolewa, M. (2024). Before it goes south: The ethical dilemma of artificial intelligence in human resource management. In </w:t>
      </w:r>
      <w:r>
        <w:rPr>
          <w:rFonts w:ascii="Times New Roman" w:cs="Times New Roman" w:eastAsia="Times New Roman" w:hAnsi="Times New Roman"/>
          <w:b w:val="false"/>
          <w:bCs w:val="false"/>
          <w:i/>
          <w:iCs/>
          <w:sz w:val="24"/>
          <w:szCs w:val="24"/>
        </w:rPr>
        <w:t xml:space="preserve">HRM, Artificial Intelligence and the Future of Work</w:t>
      </w:r>
      <w:r>
        <w:rPr>
          <w:rFonts w:ascii="Times New Roman" w:cs="Times New Roman" w:eastAsia="Times New Roman" w:hAnsi="Times New Roman"/>
          <w:b w:val="false"/>
          <w:bCs w:val="false"/>
          <w:i w:val="false"/>
          <w:iCs w:val="false"/>
          <w:sz w:val="24"/>
          <w:szCs w:val="24"/>
        </w:rPr>
        <w:t xml:space="preserve"> (pp. 147–167). Cham: Springer. https://doi.org/10.1007/978-3-031-62369-1_8</w:t>
      </w:r>
    </w:p>
    <w:p>
      <w:pPr>
        <w:spacing w:after="20" w:line="276" w:lineRule="auto"/>
      </w:pPr>
      <w:r>
        <w:rPr>
          <w:rFonts w:ascii="Times New Roman" w:cs="Times New Roman" w:eastAsia="Times New Roman" w:hAnsi="Times New Roman"/>
          <w:b w:val="false"/>
          <w:bCs w:val="false"/>
          <w:i w:val="false"/>
          <w:iCs w:val="false"/>
          <w:sz w:val="24"/>
          <w:szCs w:val="24"/>
        </w:rPr>
        <w:t xml:space="preserve">• </w:t>
      </w:r>
      <w:r>
        <w:rPr>
          <w:rFonts w:ascii="Times New Roman" w:cs="Times New Roman" w:eastAsia="Times New Roman" w:hAnsi="Times New Roman"/>
          <w:b/>
          <w:bCs/>
          <w:i w:val="false"/>
          <w:iCs w:val="false"/>
          <w:sz w:val="24"/>
          <w:szCs w:val="24"/>
        </w:rPr>
        <w:t xml:space="preserve">Journal article – one author</w:t>
      </w:r>
    </w:p>
    <w:p>
      <w:pPr>
        <w:spacing w:after="80" w:line="276" w:lineRule="auto"/>
        <w:ind w:left="567" w:hanging="567"/>
      </w:pPr>
      <w:r>
        <w:rPr>
          <w:rFonts w:ascii="Times New Roman" w:cs="Times New Roman" w:eastAsia="Times New Roman" w:hAnsi="Times New Roman"/>
          <w:b w:val="false"/>
          <w:bCs w:val="false"/>
          <w:i w:val="false"/>
          <w:iCs w:val="false"/>
          <w:sz w:val="24"/>
          <w:szCs w:val="24"/>
        </w:rPr>
        <w:t xml:space="preserve">Terzi, R. (2020). An adaptation of artificial intelligence anxiety scale into Turkish: reliability and validity study. </w:t>
      </w:r>
      <w:r>
        <w:rPr>
          <w:rFonts w:ascii="Times New Roman" w:cs="Times New Roman" w:eastAsia="Times New Roman" w:hAnsi="Times New Roman"/>
          <w:b w:val="false"/>
          <w:bCs w:val="false"/>
          <w:i/>
          <w:iCs/>
          <w:sz w:val="24"/>
          <w:szCs w:val="24"/>
        </w:rPr>
        <w:t xml:space="preserve">International Online Journal of Education and Teaching (IOJET)</w:t>
      </w:r>
      <w:r>
        <w:rPr>
          <w:rFonts w:ascii="Times New Roman" w:cs="Times New Roman" w:eastAsia="Times New Roman" w:hAnsi="Times New Roman"/>
          <w:b w:val="false"/>
          <w:bCs w:val="false"/>
          <w:i w:val="false"/>
          <w:iCs w:val="false"/>
          <w:sz w:val="24"/>
          <w:szCs w:val="24"/>
        </w:rPr>
        <w:t xml:space="preserve">, 7(4), 1501–1515.</w:t>
      </w:r>
    </w:p>
    <w:p>
      <w:pPr>
        <w:spacing w:after="20" w:line="276" w:lineRule="auto"/>
      </w:pPr>
      <w:r>
        <w:rPr>
          <w:rFonts w:ascii="Times New Roman" w:cs="Times New Roman" w:eastAsia="Times New Roman" w:hAnsi="Times New Roman"/>
          <w:b w:val="false"/>
          <w:bCs w:val="false"/>
          <w:i w:val="false"/>
          <w:iCs w:val="false"/>
          <w:sz w:val="24"/>
          <w:szCs w:val="24"/>
        </w:rPr>
        <w:t xml:space="preserve">• </w:t>
      </w:r>
      <w:r>
        <w:rPr>
          <w:rFonts w:ascii="Times New Roman" w:cs="Times New Roman" w:eastAsia="Times New Roman" w:hAnsi="Times New Roman"/>
          <w:b/>
          <w:bCs/>
          <w:i w:val="false"/>
          <w:iCs w:val="false"/>
          <w:sz w:val="24"/>
          <w:szCs w:val="24"/>
        </w:rPr>
        <w:t xml:space="preserve">Journal article – two authors</w:t>
      </w:r>
    </w:p>
    <w:p>
      <w:pPr>
        <w:spacing w:after="80" w:line="276" w:lineRule="auto"/>
        <w:ind w:left="567" w:hanging="567"/>
      </w:pPr>
      <w:r>
        <w:rPr>
          <w:rFonts w:ascii="Times New Roman" w:cs="Times New Roman" w:eastAsia="Times New Roman" w:hAnsi="Times New Roman"/>
          <w:b w:val="false"/>
          <w:bCs w:val="false"/>
          <w:i w:val="false"/>
          <w:iCs w:val="false"/>
          <w:sz w:val="24"/>
          <w:szCs w:val="24"/>
        </w:rPr>
        <w:t xml:space="preserve">Johnson, D. G., &amp; Verdicchio, M. (2017). AI anxiety. </w:t>
      </w:r>
      <w:r>
        <w:rPr>
          <w:rFonts w:ascii="Times New Roman" w:cs="Times New Roman" w:eastAsia="Times New Roman" w:hAnsi="Times New Roman"/>
          <w:b w:val="false"/>
          <w:bCs w:val="false"/>
          <w:i/>
          <w:iCs/>
          <w:sz w:val="24"/>
          <w:szCs w:val="24"/>
        </w:rPr>
        <w:t xml:space="preserve">Journal of the Association for Information Science and Technology</w:t>
      </w:r>
      <w:r>
        <w:rPr>
          <w:rFonts w:ascii="Times New Roman" w:cs="Times New Roman" w:eastAsia="Times New Roman" w:hAnsi="Times New Roman"/>
          <w:b w:val="false"/>
          <w:bCs w:val="false"/>
          <w:i w:val="false"/>
          <w:iCs w:val="false"/>
          <w:sz w:val="24"/>
          <w:szCs w:val="24"/>
        </w:rPr>
        <w:t xml:space="preserve">, 68(9), 2267–2270. https://doi.org/10.1002/asi.23867</w:t>
      </w:r>
    </w:p>
    <w:p>
      <w:pPr>
        <w:spacing w:after="20" w:line="276" w:lineRule="auto"/>
      </w:pPr>
      <w:r>
        <w:rPr>
          <w:rFonts w:ascii="Times New Roman" w:cs="Times New Roman" w:eastAsia="Times New Roman" w:hAnsi="Times New Roman"/>
          <w:b w:val="false"/>
          <w:bCs w:val="false"/>
          <w:i w:val="false"/>
          <w:iCs w:val="false"/>
          <w:sz w:val="24"/>
          <w:szCs w:val="24"/>
        </w:rPr>
        <w:t xml:space="preserve">• </w:t>
      </w:r>
      <w:r>
        <w:rPr>
          <w:rFonts w:ascii="Times New Roman" w:cs="Times New Roman" w:eastAsia="Times New Roman" w:hAnsi="Times New Roman"/>
          <w:b/>
          <w:bCs/>
          <w:i w:val="false"/>
          <w:iCs w:val="false"/>
          <w:sz w:val="24"/>
          <w:szCs w:val="24"/>
        </w:rPr>
        <w:t xml:space="preserve">Journal article – three or more authors</w:t>
      </w:r>
    </w:p>
    <w:p>
      <w:pPr>
        <w:spacing w:after="80" w:line="276" w:lineRule="auto"/>
        <w:ind w:left="567" w:hanging="567"/>
      </w:pPr>
      <w:r>
        <w:rPr>
          <w:rFonts w:ascii="Times New Roman" w:cs="Times New Roman" w:eastAsia="Times New Roman" w:hAnsi="Times New Roman"/>
          <w:b w:val="false"/>
          <w:bCs w:val="false"/>
          <w:i w:val="false"/>
          <w:iCs w:val="false"/>
          <w:sz w:val="24"/>
          <w:szCs w:val="24"/>
        </w:rPr>
        <w:t xml:space="preserve">Ardies, J., De Maeyer, S., &amp; Gijbels, D. (2013). Reconstructing the pupils attitude towards technology-survey. </w:t>
      </w:r>
      <w:r>
        <w:rPr>
          <w:rFonts w:ascii="Times New Roman" w:cs="Times New Roman" w:eastAsia="Times New Roman" w:hAnsi="Times New Roman"/>
          <w:b w:val="false"/>
          <w:bCs w:val="false"/>
          <w:i/>
          <w:iCs/>
          <w:sz w:val="24"/>
          <w:szCs w:val="24"/>
        </w:rPr>
        <w:t xml:space="preserve">Design and Technology Education: An International Journal</w:t>
      </w:r>
      <w:r>
        <w:rPr>
          <w:rFonts w:ascii="Times New Roman" w:cs="Times New Roman" w:eastAsia="Times New Roman" w:hAnsi="Times New Roman"/>
          <w:b w:val="false"/>
          <w:bCs w:val="false"/>
          <w:i w:val="false"/>
          <w:iCs w:val="false"/>
          <w:sz w:val="24"/>
          <w:szCs w:val="24"/>
        </w:rPr>
        <w:t xml:space="preserve">, 18(1), 8–19.</w:t>
      </w:r>
    </w:p>
    <w:p>
      <w:pPr>
        <w:spacing w:after="20" w:line="276" w:lineRule="auto"/>
      </w:pPr>
      <w:r>
        <w:rPr>
          <w:rFonts w:ascii="Times New Roman" w:cs="Times New Roman" w:eastAsia="Times New Roman" w:hAnsi="Times New Roman"/>
          <w:b w:val="false"/>
          <w:bCs w:val="false"/>
          <w:i w:val="false"/>
          <w:iCs w:val="false"/>
          <w:sz w:val="24"/>
          <w:szCs w:val="24"/>
        </w:rPr>
        <w:t xml:space="preserve">• </w:t>
      </w:r>
      <w:r>
        <w:rPr>
          <w:rFonts w:ascii="Times New Roman" w:cs="Times New Roman" w:eastAsia="Times New Roman" w:hAnsi="Times New Roman"/>
          <w:b/>
          <w:bCs/>
          <w:i w:val="false"/>
          <w:iCs w:val="false"/>
          <w:sz w:val="24"/>
          <w:szCs w:val="24"/>
        </w:rPr>
        <w:t xml:space="preserve">Thesis / Dissertation</w:t>
      </w:r>
    </w:p>
    <w:p>
      <w:pPr>
        <w:spacing w:after="80" w:line="276" w:lineRule="auto"/>
        <w:ind w:left="567" w:hanging="567"/>
      </w:pPr>
      <w:r>
        <w:rPr>
          <w:rFonts w:ascii="Times New Roman" w:cs="Times New Roman" w:eastAsia="Times New Roman" w:hAnsi="Times New Roman"/>
          <w:b w:val="false"/>
          <w:bCs w:val="false"/>
          <w:i w:val="false"/>
          <w:iCs w:val="false"/>
          <w:sz w:val="24"/>
          <w:szCs w:val="24"/>
        </w:rPr>
        <w:t xml:space="preserve">Özen, U. (2021). </w:t>
      </w:r>
      <w:r>
        <w:rPr>
          <w:rFonts w:ascii="Times New Roman" w:cs="Times New Roman" w:eastAsia="Times New Roman" w:hAnsi="Times New Roman"/>
          <w:b w:val="false"/>
          <w:bCs w:val="false"/>
          <w:i/>
          <w:iCs/>
          <w:sz w:val="24"/>
          <w:szCs w:val="24"/>
        </w:rPr>
        <w:t xml:space="preserve">Yaşlı, engelli ve bakıma muhtaç bireyler için yapılan kamu harcamalarının Türkiye ekonomisine etkileri</w:t>
      </w:r>
      <w:r>
        <w:rPr>
          <w:rFonts w:ascii="Times New Roman" w:cs="Times New Roman" w:eastAsia="Times New Roman" w:hAnsi="Times New Roman"/>
          <w:b w:val="false"/>
          <w:bCs w:val="false"/>
          <w:i w:val="false"/>
          <w:iCs w:val="false"/>
          <w:sz w:val="24"/>
          <w:szCs w:val="24"/>
        </w:rPr>
        <w:t xml:space="preserve"> [Yayınlanmamış doktora tezi]. Maltepe Üniversitesi.</w:t>
      </w:r>
    </w:p>
    <w:p>
      <w:pPr>
        <w:spacing w:after="20" w:line="276" w:lineRule="auto"/>
      </w:pPr>
      <w:r>
        <w:rPr>
          <w:rFonts w:ascii="Times New Roman" w:cs="Times New Roman" w:eastAsia="Times New Roman" w:hAnsi="Times New Roman"/>
          <w:b w:val="false"/>
          <w:bCs w:val="false"/>
          <w:i w:val="false"/>
          <w:iCs w:val="false"/>
          <w:sz w:val="24"/>
          <w:szCs w:val="24"/>
        </w:rPr>
        <w:t xml:space="preserve">• </w:t>
      </w:r>
      <w:r>
        <w:rPr>
          <w:rFonts w:ascii="Times New Roman" w:cs="Times New Roman" w:eastAsia="Times New Roman" w:hAnsi="Times New Roman"/>
          <w:b/>
          <w:bCs/>
          <w:i w:val="false"/>
          <w:iCs w:val="false"/>
          <w:sz w:val="24"/>
          <w:szCs w:val="24"/>
        </w:rPr>
        <w:t xml:space="preserve">Conference paper</w:t>
      </w:r>
    </w:p>
    <w:p>
      <w:pPr>
        <w:spacing w:after="80" w:line="276" w:lineRule="auto"/>
        <w:ind w:left="567" w:hanging="567"/>
      </w:pPr>
      <w:r>
        <w:rPr>
          <w:rFonts w:ascii="Times New Roman" w:cs="Times New Roman" w:eastAsia="Times New Roman" w:hAnsi="Times New Roman"/>
          <w:b w:val="false"/>
          <w:bCs w:val="false"/>
          <w:i w:val="false"/>
          <w:iCs w:val="false"/>
          <w:sz w:val="24"/>
          <w:szCs w:val="24"/>
        </w:rPr>
        <w:t xml:space="preserve">Bame, E. A., &amp; Dugger, W. E. (1989). Pupils’ attitude towards technology: PATT-USA. In </w:t>
      </w:r>
      <w:r>
        <w:rPr>
          <w:rFonts w:ascii="Times New Roman" w:cs="Times New Roman" w:eastAsia="Times New Roman" w:hAnsi="Times New Roman"/>
          <w:b w:val="false"/>
          <w:bCs w:val="false"/>
          <w:i/>
          <w:iCs/>
          <w:sz w:val="24"/>
          <w:szCs w:val="24"/>
        </w:rPr>
        <w:t xml:space="preserve">PATT 4 Conference Proceedings</w:t>
      </w:r>
      <w:r>
        <w:rPr>
          <w:rFonts w:ascii="Times New Roman" w:cs="Times New Roman" w:eastAsia="Times New Roman" w:hAnsi="Times New Roman"/>
          <w:b w:val="false"/>
          <w:bCs w:val="false"/>
          <w:i w:val="false"/>
          <w:iCs w:val="false"/>
          <w:sz w:val="24"/>
          <w:szCs w:val="24"/>
        </w:rPr>
        <w:t xml:space="preserve"> (pp. 309–319).</w:t>
      </w:r>
    </w:p>
    <w:p>
      <w:pPr>
        <w:spacing w:after="20" w:line="276" w:lineRule="auto"/>
      </w:pPr>
      <w:r>
        <w:rPr>
          <w:rFonts w:ascii="Times New Roman" w:cs="Times New Roman" w:eastAsia="Times New Roman" w:hAnsi="Times New Roman"/>
          <w:b w:val="false"/>
          <w:bCs w:val="false"/>
          <w:i w:val="false"/>
          <w:iCs w:val="false"/>
          <w:sz w:val="24"/>
          <w:szCs w:val="24"/>
        </w:rPr>
        <w:t xml:space="preserve">• </w:t>
      </w:r>
      <w:r>
        <w:rPr>
          <w:rFonts w:ascii="Times New Roman" w:cs="Times New Roman" w:eastAsia="Times New Roman" w:hAnsi="Times New Roman"/>
          <w:b/>
          <w:bCs/>
          <w:i w:val="false"/>
          <w:iCs w:val="false"/>
          <w:sz w:val="24"/>
          <w:szCs w:val="24"/>
        </w:rPr>
        <w:t xml:space="preserve">Web / Report</w:t>
      </w:r>
    </w:p>
    <w:p>
      <w:pPr>
        <w:spacing w:after="80" w:line="276" w:lineRule="auto"/>
        <w:ind w:left="567" w:hanging="567"/>
      </w:pPr>
      <w:r>
        <w:rPr>
          <w:rFonts w:ascii="Times New Roman" w:cs="Times New Roman" w:eastAsia="Times New Roman" w:hAnsi="Times New Roman"/>
          <w:b w:val="false"/>
          <w:bCs w:val="false"/>
          <w:i w:val="false"/>
          <w:iCs w:val="false"/>
          <w:sz w:val="24"/>
          <w:szCs w:val="24"/>
        </w:rPr>
        <w:t xml:space="preserve">T.C. Resmî Gazete. (2021, 29 Ağustos). [Başlık]. https://www.resmigazete.gov.tr/arsiv/17506.pdf</w:t>
      </w:r>
    </w:p>
    <w:p>
      <w:pPr>
        <w:spacing w:after="120" w:before="400" w:line="276" w:lineRule="auto"/>
      </w:pPr>
      <w:r>
        <w:rPr>
          <w:rFonts w:ascii="Times New Roman" w:cs="Times New Roman" w:eastAsia="Times New Roman" w:hAnsi="Times New Roman"/>
          <w:b/>
          <w:bCs/>
          <w:i w:val="false"/>
          <w:iCs w:val="false"/>
          <w:sz w:val="24"/>
          <w:szCs w:val="24"/>
        </w:rPr>
        <w:t xml:space="preserve">Sayın Yazar,</w:t>
      </w:r>
    </w:p>
    <w:p>
      <w:pPr>
        <w:spacing w:after="80" w:line="276" w:lineRule="auto"/>
      </w:pPr>
      <w:r>
        <w:rPr>
          <w:rFonts w:ascii="Times New Roman" w:cs="Times New Roman" w:eastAsia="Times New Roman" w:hAnsi="Times New Roman"/>
          <w:b w:val="false"/>
          <w:bCs w:val="false"/>
          <w:i w:val="false"/>
          <w:iCs w:val="false"/>
          <w:sz w:val="24"/>
          <w:szCs w:val="24"/>
        </w:rPr>
        <w:t xml:space="preserve">Aşağıdaki düzen, derginin nihai basılı mizanpajını gösterir. Lütfen makalenizi; yapısı, başlıkları, tabloları, beyanları ve kaynakçası bu biçimle örtüşecek şekilde hazırlayınız. Biçimsel dizgi (sütun, font, renk, başlık bandı) editoryal ekip tarafından uygulanır; içerik, yapı ve kaynakça biçimi yazarın sorumluluğundadır.</w:t>
      </w:r>
    </w:p>
    <w:p>
      <w:pPr>
        <w:spacing w:after="120" w:line="276" w:lineRule="auto"/>
      </w:pPr>
      <w:r>
        <w:rPr>
          <w:rFonts w:ascii="Times New Roman" w:cs="Times New Roman" w:eastAsia="Times New Roman" w:hAnsi="Times New Roman"/>
          <w:b/>
          <w:bCs/>
          <w:i w:val="false"/>
          <w:iCs w:val="false"/>
          <w:sz w:val="24"/>
          <w:szCs w:val="24"/>
        </w:rPr>
        <w:t xml:space="preserve">Hakemlik notu: </w:t>
      </w:r>
      <w:r>
        <w:rPr>
          <w:rFonts w:ascii="Times New Roman" w:cs="Times New Roman" w:eastAsia="Times New Roman" w:hAnsi="Times New Roman"/>
          <w:b w:val="false"/>
          <w:bCs w:val="false"/>
          <w:i w:val="false"/>
          <w:iCs w:val="false"/>
          <w:sz w:val="24"/>
          <w:szCs w:val="24"/>
        </w:rPr>
        <w:t xml:space="preserve">yazar bilgileri burada yalnızca nihai mizanpajı göstermek için yer alır. Gönderimde, yazar bilgilerini ve beyanları taşıyan ayrı bir Başlık Sayfası ile birlikte anonimleştirilmiş bir makale dosyası yüklemelisiniz (bkz. Yazar Kılavuzu).</w:t>
      </w:r>
    </w:p>
    <w:p>
      <w:pPr>
        <w:pBdr>
          <w:bottom w:val="single" w:color="243350" w:sz="6" w:space="3"/>
        </w:pBdr>
        <w:spacing w:after="100" w:before="200" w:line="276" w:lineRule="auto"/>
      </w:pPr>
      <w:r>
        <w:rPr>
          <w:rFonts w:ascii="Times New Roman" w:cs="Times New Roman" w:eastAsia="Times New Roman" w:hAnsi="Times New Roman"/>
          <w:b/>
          <w:bCs/>
          <w:i w:val="false"/>
          <w:iCs w:val="false"/>
          <w:color w:val="243350"/>
          <w:sz w:val="24"/>
          <w:szCs w:val="24"/>
        </w:rPr>
        <w:t xml:space="preserve">1. Ön Kısım (Front Matter)</w:t>
      </w:r>
    </w:p>
    <w:p>
      <w:pPr>
        <w:spacing w:after="60" w:line="276" w:lineRule="auto"/>
      </w:pPr>
      <w:r>
        <w:rPr>
          <w:rFonts w:ascii="Times New Roman" w:cs="Times New Roman" w:eastAsia="Times New Roman" w:hAnsi="Times New Roman"/>
          <w:b w:val="false"/>
          <w:bCs w:val="false"/>
          <w:i w:val="false"/>
          <w:iCs w:val="false"/>
          <w:sz w:val="24"/>
          <w:szCs w:val="24"/>
        </w:rPr>
        <w:t xml:space="preserve">• </w:t>
      </w:r>
      <w:r>
        <w:rPr>
          <w:rFonts w:ascii="Times New Roman" w:cs="Times New Roman" w:eastAsia="Times New Roman" w:hAnsi="Times New Roman"/>
          <w:b/>
          <w:bCs/>
          <w:i w:val="false"/>
          <w:iCs w:val="false"/>
          <w:sz w:val="24"/>
          <w:szCs w:val="24"/>
        </w:rPr>
        <w:t xml:space="preserve">Makale türü ve numarası</w:t>
      </w:r>
      <w:r>
        <w:rPr>
          <w:rFonts w:ascii="Times New Roman" w:cs="Times New Roman" w:eastAsia="Times New Roman" w:hAnsi="Times New Roman"/>
          <w:b w:val="false"/>
          <w:bCs w:val="false"/>
          <w:i w:val="false"/>
          <w:iCs w:val="false"/>
          <w:sz w:val="24"/>
          <w:szCs w:val="24"/>
        </w:rPr>
        <w:t xml:space="preserve"> (ör. “Research Article – RJ-00”) – editor tarafından atanır.</w:t>
      </w:r>
    </w:p>
    <w:p>
      <w:pPr>
        <w:spacing w:after="60" w:line="276" w:lineRule="auto"/>
      </w:pPr>
      <w:r>
        <w:rPr>
          <w:rFonts w:ascii="Times New Roman" w:cs="Times New Roman" w:eastAsia="Times New Roman" w:hAnsi="Times New Roman"/>
          <w:b w:val="false"/>
          <w:bCs w:val="false"/>
          <w:i w:val="false"/>
          <w:iCs w:val="false"/>
          <w:sz w:val="24"/>
          <w:szCs w:val="24"/>
        </w:rPr>
        <w:t xml:space="preserve">• </w:t>
      </w:r>
      <w:r>
        <w:rPr>
          <w:rFonts w:ascii="Times New Roman" w:cs="Times New Roman" w:eastAsia="Times New Roman" w:hAnsi="Times New Roman"/>
          <w:b/>
          <w:bCs/>
          <w:i w:val="false"/>
          <w:iCs w:val="false"/>
          <w:sz w:val="24"/>
          <w:szCs w:val="24"/>
        </w:rPr>
        <w:t xml:space="preserve">Dergi satırı</w:t>
      </w:r>
      <w:r>
        <w:rPr>
          <w:rFonts w:ascii="Times New Roman" w:cs="Times New Roman" w:eastAsia="Times New Roman" w:hAnsi="Times New Roman"/>
          <w:b w:val="false"/>
          <w:bCs w:val="false"/>
          <w:i w:val="false"/>
          <w:iCs w:val="false"/>
          <w:sz w:val="24"/>
          <w:szCs w:val="24"/>
        </w:rPr>
        <w:t xml:space="preserve"> “Researches on Multidisciplinary Approaches 2026 (Sayı)” · ISSN: 2791-9099 – editor belirler.</w:t>
      </w:r>
    </w:p>
    <w:p>
      <w:pPr>
        <w:spacing w:after="60" w:line="276" w:lineRule="auto"/>
      </w:pPr>
      <w:r>
        <w:rPr>
          <w:rFonts w:ascii="Times New Roman" w:cs="Times New Roman" w:eastAsia="Times New Roman" w:hAnsi="Times New Roman"/>
          <w:b w:val="false"/>
          <w:bCs w:val="false"/>
          <w:i w:val="false"/>
          <w:iCs w:val="false"/>
          <w:sz w:val="24"/>
          <w:szCs w:val="24"/>
        </w:rPr>
        <w:t xml:space="preserve">• </w:t>
      </w:r>
      <w:r>
        <w:rPr>
          <w:rFonts w:ascii="Times New Roman" w:cs="Times New Roman" w:eastAsia="Times New Roman" w:hAnsi="Times New Roman"/>
          <w:b/>
          <w:bCs/>
          <w:i w:val="false"/>
          <w:iCs w:val="false"/>
          <w:sz w:val="24"/>
          <w:szCs w:val="24"/>
        </w:rPr>
        <w:t xml:space="preserve">Makalenin İngilizce Başlığı</w:t>
      </w:r>
      <w:r>
        <w:rPr>
          <w:rFonts w:ascii="Times New Roman" w:cs="Times New Roman" w:eastAsia="Times New Roman" w:hAnsi="Times New Roman"/>
          <w:b w:val="false"/>
          <w:bCs w:val="false"/>
          <w:i w:val="false"/>
          <w:iCs w:val="false"/>
          <w:sz w:val="24"/>
          <w:szCs w:val="24"/>
        </w:rPr>
        <w:t xml:space="preserve"> (Her Kelimenin İlk Harfi Büyük, bold).</w:t>
      </w:r>
    </w:p>
    <w:p>
      <w:pPr>
        <w:spacing w:after="60" w:line="276" w:lineRule="auto"/>
      </w:pPr>
      <w:r>
        <w:rPr>
          <w:rFonts w:ascii="Times New Roman" w:cs="Times New Roman" w:eastAsia="Times New Roman" w:hAnsi="Times New Roman"/>
          <w:b w:val="false"/>
          <w:bCs w:val="false"/>
          <w:i w:val="false"/>
          <w:iCs w:val="false"/>
          <w:sz w:val="24"/>
          <w:szCs w:val="24"/>
        </w:rPr>
        <w:t xml:space="preserve">• </w:t>
      </w:r>
      <w:r>
        <w:rPr>
          <w:rFonts w:ascii="Times New Roman" w:cs="Times New Roman" w:eastAsia="Times New Roman" w:hAnsi="Times New Roman"/>
          <w:b/>
          <w:bCs/>
          <w:i w:val="false"/>
          <w:iCs w:val="false"/>
          <w:sz w:val="24"/>
          <w:szCs w:val="24"/>
        </w:rPr>
        <w:t xml:space="preserve">Yazar(lar)</w:t>
      </w:r>
      <w:r>
        <w:rPr>
          <w:rFonts w:ascii="Times New Roman" w:cs="Times New Roman" w:eastAsia="Times New Roman" w:hAnsi="Times New Roman"/>
          <w:b w:val="false"/>
          <w:bCs w:val="false"/>
          <w:i w:val="false"/>
          <w:iCs w:val="false"/>
          <w:sz w:val="24"/>
          <w:szCs w:val="24"/>
        </w:rPr>
        <w:t xml:space="preserve"> Ad Soyad / Akademik Unvan ve ORCID iD; alt satırda Kurum, Fakülte/Yüksekokul, Bölüm; sonra e-posta. Sorumlu yazar * ile işaretlenir ve altına “*Corresponding Author” yazılır.</w:t>
      </w:r>
    </w:p>
    <w:p>
      <w:pPr>
        <w:spacing w:after="60" w:line="276" w:lineRule="auto"/>
      </w:pPr>
      <w:r>
        <w:rPr>
          <w:rFonts w:ascii="Times New Roman" w:cs="Times New Roman" w:eastAsia="Times New Roman" w:hAnsi="Times New Roman"/>
          <w:b w:val="false"/>
          <w:bCs w:val="false"/>
          <w:i w:val="false"/>
          <w:iCs w:val="false"/>
          <w:sz w:val="24"/>
          <w:szCs w:val="24"/>
        </w:rPr>
        <w:t xml:space="preserve">• </w:t>
      </w:r>
      <w:r>
        <w:rPr>
          <w:rFonts w:ascii="Times New Roman" w:cs="Times New Roman" w:eastAsia="Times New Roman" w:hAnsi="Times New Roman"/>
          <w:b/>
          <w:bCs/>
          <w:i w:val="false"/>
          <w:iCs w:val="false"/>
          <w:sz w:val="24"/>
          <w:szCs w:val="24"/>
        </w:rPr>
        <w:t xml:space="preserve">Abstract</w:t>
      </w:r>
      <w:r>
        <w:rPr>
          <w:rFonts w:ascii="Times New Roman" w:cs="Times New Roman" w:eastAsia="Times New Roman" w:hAnsi="Times New Roman"/>
          <w:b w:val="false"/>
          <w:bCs w:val="false"/>
          <w:i w:val="false"/>
          <w:iCs w:val="false"/>
          <w:sz w:val="24"/>
          <w:szCs w:val="24"/>
        </w:rPr>
        <w:t xml:space="preserve"> (bold başlık) – 150–250 kelime, tek paragraf, kaynakçasız.</w:t>
      </w:r>
    </w:p>
    <w:p>
      <w:pPr>
        <w:spacing w:after="60" w:line="276" w:lineRule="auto"/>
      </w:pPr>
      <w:r>
        <w:rPr>
          <w:rFonts w:ascii="Times New Roman" w:cs="Times New Roman" w:eastAsia="Times New Roman" w:hAnsi="Times New Roman"/>
          <w:b w:val="false"/>
          <w:bCs w:val="false"/>
          <w:i w:val="false"/>
          <w:iCs w:val="false"/>
          <w:sz w:val="24"/>
          <w:szCs w:val="24"/>
        </w:rPr>
        <w:t xml:space="preserve">• </w:t>
      </w:r>
      <w:r>
        <w:rPr>
          <w:rFonts w:ascii="Times New Roman" w:cs="Times New Roman" w:eastAsia="Times New Roman" w:hAnsi="Times New Roman"/>
          <w:b/>
          <w:bCs/>
          <w:i w:val="false"/>
          <w:iCs w:val="false"/>
          <w:sz w:val="24"/>
          <w:szCs w:val="24"/>
        </w:rPr>
        <w:t xml:space="preserve">Keywords</w:t>
      </w:r>
      <w:r>
        <w:rPr>
          <w:rFonts w:ascii="Times New Roman" w:cs="Times New Roman" w:eastAsia="Times New Roman" w:hAnsi="Times New Roman"/>
          <w:b w:val="false"/>
          <w:bCs w:val="false"/>
          <w:i w:val="false"/>
          <w:iCs w:val="false"/>
          <w:sz w:val="24"/>
          <w:szCs w:val="24"/>
        </w:rPr>
        <w:t xml:space="preserve"> 3–5 anahtar kelime; her birinin ilk harfi büyük, aralarında virgül, sonuncudan sonra nokta.</w:t>
      </w:r>
    </w:p>
    <w:p>
      <w:pPr>
        <w:spacing w:after="60" w:line="276" w:lineRule="auto"/>
      </w:pPr>
      <w:r>
        <w:rPr>
          <w:rFonts w:ascii="Times New Roman" w:cs="Times New Roman" w:eastAsia="Times New Roman" w:hAnsi="Times New Roman"/>
          <w:b w:val="false"/>
          <w:bCs w:val="false"/>
          <w:i w:val="false"/>
          <w:iCs w:val="false"/>
          <w:sz w:val="24"/>
          <w:szCs w:val="24"/>
        </w:rPr>
        <w:t xml:space="preserve">• </w:t>
      </w:r>
      <w:r>
        <w:rPr>
          <w:rFonts w:ascii="Times New Roman" w:cs="Times New Roman" w:eastAsia="Times New Roman" w:hAnsi="Times New Roman"/>
          <w:b/>
          <w:bCs/>
          <w:i w:val="false"/>
          <w:iCs w:val="false"/>
          <w:sz w:val="24"/>
          <w:szCs w:val="24"/>
        </w:rPr>
        <w:t xml:space="preserve">JEL Codes</w:t>
      </w:r>
      <w:r>
        <w:rPr>
          <w:rFonts w:ascii="Times New Roman" w:cs="Times New Roman" w:eastAsia="Times New Roman" w:hAnsi="Times New Roman"/>
          <w:b w:val="false"/>
          <w:bCs w:val="false"/>
          <w:i w:val="false"/>
          <w:iCs w:val="false"/>
          <w:sz w:val="24"/>
          <w:szCs w:val="24"/>
        </w:rPr>
        <w:t xml:space="preserve"> en az 3 (ör. D83, O33, I21).</w:t>
      </w:r>
    </w:p>
    <w:p>
      <w:pPr>
        <w:spacing w:after="60" w:line="276" w:lineRule="auto"/>
      </w:pPr>
      <w:r>
        <w:rPr>
          <w:rFonts w:ascii="Times New Roman" w:cs="Times New Roman" w:eastAsia="Times New Roman" w:hAnsi="Times New Roman"/>
          <w:b w:val="false"/>
          <w:bCs w:val="false"/>
          <w:i w:val="false"/>
          <w:iCs w:val="false"/>
          <w:sz w:val="24"/>
          <w:szCs w:val="24"/>
        </w:rPr>
        <w:t xml:space="preserve">• </w:t>
      </w:r>
      <w:r>
        <w:rPr>
          <w:rFonts w:ascii="Times New Roman" w:cs="Times New Roman" w:eastAsia="Times New Roman" w:hAnsi="Times New Roman"/>
          <w:b/>
          <w:bCs/>
          <w:i w:val="false"/>
          <w:iCs w:val="false"/>
          <w:sz w:val="24"/>
          <w:szCs w:val="24"/>
        </w:rPr>
        <w:t xml:space="preserve">Highlights</w:t>
      </w:r>
      <w:r>
        <w:rPr>
          <w:rFonts w:ascii="Times New Roman" w:cs="Times New Roman" w:eastAsia="Times New Roman" w:hAnsi="Times New Roman"/>
          <w:b w:val="false"/>
          <w:bCs w:val="false"/>
          <w:i w:val="false"/>
          <w:iCs w:val="false"/>
          <w:sz w:val="24"/>
          <w:szCs w:val="24"/>
        </w:rPr>
        <w:t xml:space="preserve"> 3–5 kısa madde, her biri en fazla 85 karakter (güncel Kılavuz gereği zorunlu).</w:t>
      </w:r>
    </w:p>
    <w:p>
      <w:pPr>
        <w:spacing w:after="60" w:line="276" w:lineRule="auto"/>
      </w:pPr>
      <w:r>
        <w:rPr>
          <w:rFonts w:ascii="Times New Roman" w:cs="Times New Roman" w:eastAsia="Times New Roman" w:hAnsi="Times New Roman"/>
          <w:b w:val="false"/>
          <w:bCs w:val="false"/>
          <w:i w:val="false"/>
          <w:iCs w:val="false"/>
          <w:sz w:val="24"/>
          <w:szCs w:val="24"/>
        </w:rPr>
        <w:t xml:space="preserve">• </w:t>
      </w:r>
      <w:r>
        <w:rPr>
          <w:rFonts w:ascii="Times New Roman" w:cs="Times New Roman" w:eastAsia="Times New Roman" w:hAnsi="Times New Roman"/>
          <w:b/>
          <w:bCs/>
          <w:i w:val="false"/>
          <w:iCs w:val="false"/>
          <w:sz w:val="24"/>
          <w:szCs w:val="24"/>
        </w:rPr>
        <w:t xml:space="preserve">Citation</w:t>
      </w:r>
      <w:r>
        <w:rPr>
          <w:rFonts w:ascii="Times New Roman" w:cs="Times New Roman" w:eastAsia="Times New Roman" w:hAnsi="Times New Roman"/>
          <w:b w:val="false"/>
          <w:bCs w:val="false"/>
          <w:i w:val="false"/>
          <w:iCs w:val="false"/>
          <w:sz w:val="24"/>
          <w:szCs w:val="24"/>
        </w:rPr>
        <w:t xml:space="preserve"> Makalenin APA biçimli atıf satırı – editor ekler.</w:t>
      </w:r>
    </w:p>
    <w:p>
      <w:pPr>
        <w:spacing w:after="60" w:line="276" w:lineRule="auto"/>
      </w:pPr>
      <w:r>
        <w:rPr>
          <w:rFonts w:ascii="Times New Roman" w:cs="Times New Roman" w:eastAsia="Times New Roman" w:hAnsi="Times New Roman"/>
          <w:b w:val="false"/>
          <w:bCs w:val="false"/>
          <w:i w:val="false"/>
          <w:iCs w:val="false"/>
          <w:sz w:val="24"/>
          <w:szCs w:val="24"/>
        </w:rPr>
        <w:t xml:space="preserve">• </w:t>
      </w:r>
      <w:r>
        <w:rPr>
          <w:rFonts w:ascii="Times New Roman" w:cs="Times New Roman" w:eastAsia="Times New Roman" w:hAnsi="Times New Roman"/>
          <w:b/>
          <w:bCs/>
          <w:i w:val="false"/>
          <w:iCs w:val="false"/>
          <w:sz w:val="24"/>
          <w:szCs w:val="24"/>
        </w:rPr>
        <w:t xml:space="preserve">Submission Date / Acceptance Date</w:t>
      </w:r>
      <w:r>
        <w:rPr>
          <w:rFonts w:ascii="Times New Roman" w:cs="Times New Roman" w:eastAsia="Times New Roman" w:hAnsi="Times New Roman"/>
          <w:b w:val="false"/>
          <w:bCs w:val="false"/>
          <w:i w:val="false"/>
          <w:iCs w:val="false"/>
          <w:sz w:val="24"/>
          <w:szCs w:val="24"/>
        </w:rPr>
        <w:t xml:space="preserve"> – editor ekler.</w:t>
      </w:r>
    </w:p>
    <w:p>
      <w:pPr>
        <w:pBdr>
          <w:bottom w:val="single" w:color="243350" w:sz="6" w:space="3"/>
        </w:pBdr>
        <w:spacing w:after="100" w:before="200" w:line="276" w:lineRule="auto"/>
      </w:pPr>
      <w:r>
        <w:rPr>
          <w:rFonts w:ascii="Times New Roman" w:cs="Times New Roman" w:eastAsia="Times New Roman" w:hAnsi="Times New Roman"/>
          <w:b/>
          <w:bCs/>
          <w:i w:val="false"/>
          <w:iCs w:val="false"/>
          <w:color w:val="243350"/>
          <w:sz w:val="24"/>
          <w:szCs w:val="24"/>
        </w:rPr>
        <w:t xml:space="preserve">2. Başlık ve Bölüm Düzeni</w:t>
      </w:r>
    </w:p>
    <w:p>
      <w:pPr>
        <w:spacing w:after="40" w:line="276" w:lineRule="auto"/>
      </w:pPr>
      <w:r>
        <w:rPr>
          <w:rFonts w:ascii="Times New Roman" w:cs="Times New Roman" w:eastAsia="Times New Roman" w:hAnsi="Times New Roman"/>
          <w:b w:val="false"/>
          <w:bCs w:val="false"/>
          <w:i w:val="false"/>
          <w:iCs w:val="false"/>
          <w:sz w:val="24"/>
          <w:szCs w:val="24"/>
        </w:rPr>
        <w:t xml:space="preserve">Mizanpajdaki gibi numaralı başlıklar kullanınız:</w:t>
      </w:r>
    </w:p>
    <w:p>
      <w:pPr>
        <w:spacing w:after="20" w:line="276" w:lineRule="auto"/>
      </w:pPr>
      <w:r>
        <w:rPr>
          <w:rFonts w:ascii="Times New Roman" w:cs="Times New Roman" w:eastAsia="Times New Roman" w:hAnsi="Times New Roman"/>
          <w:b/>
          <w:bCs/>
          <w:i w:val="false"/>
          <w:iCs w:val="false"/>
          <w:sz w:val="24"/>
          <w:szCs w:val="24"/>
        </w:rPr>
        <w:t xml:space="preserve">1. Birinci Derece Başlık</w:t>
      </w:r>
      <w:r>
        <w:rPr>
          <w:rFonts w:ascii="Times New Roman" w:cs="Times New Roman" w:eastAsia="Times New Roman" w:hAnsi="Times New Roman"/>
          <w:b w:val="false"/>
          <w:bCs w:val="false"/>
          <w:i w:val="false"/>
          <w:iCs w:val="false"/>
          <w:sz w:val="24"/>
          <w:szCs w:val="24"/>
        </w:rPr>
        <w:t xml:space="preserve">  (Her Kelimenin İlk Harfi Büyük)</w:t>
      </w:r>
    </w:p>
    <w:p>
      <w:pPr>
        <w:spacing w:after="20" w:line="276" w:lineRule="auto"/>
      </w:pPr>
      <w:r>
        <w:rPr>
          <w:rFonts w:ascii="Times New Roman" w:cs="Times New Roman" w:eastAsia="Times New Roman" w:hAnsi="Times New Roman"/>
          <w:b/>
          <w:bCs/>
          <w:i/>
          <w:iCs/>
          <w:sz w:val="24"/>
          <w:szCs w:val="24"/>
        </w:rPr>
        <w:t xml:space="preserve">1.1. İkinci Derece Başlık</w:t>
      </w:r>
      <w:r>
        <w:rPr>
          <w:rFonts w:ascii="Times New Roman" w:cs="Times New Roman" w:eastAsia="Times New Roman" w:hAnsi="Times New Roman"/>
          <w:b w:val="false"/>
          <w:bCs w:val="false"/>
          <w:i/>
          <w:iCs/>
          <w:sz w:val="24"/>
          <w:szCs w:val="24"/>
        </w:rPr>
        <w:t xml:space="preserve">  (Her Kelimenin İlk Harfi Büyük, eğik)</w:t>
      </w:r>
    </w:p>
    <w:p>
      <w:pPr>
        <w:spacing w:after="20" w:line="276" w:lineRule="auto"/>
      </w:pPr>
      <w:r>
        <w:rPr>
          <w:rFonts w:ascii="Times New Roman" w:cs="Times New Roman" w:eastAsia="Times New Roman" w:hAnsi="Times New Roman"/>
          <w:b/>
          <w:bCs/>
          <w:i/>
          <w:iCs/>
          <w:sz w:val="24"/>
          <w:szCs w:val="24"/>
        </w:rPr>
        <w:t xml:space="preserve">1.1.1. Üçüncü derece başlık</w:t>
      </w:r>
      <w:r>
        <w:rPr>
          <w:rFonts w:ascii="Times New Roman" w:cs="Times New Roman" w:eastAsia="Times New Roman" w:hAnsi="Times New Roman"/>
          <w:b w:val="false"/>
          <w:bCs w:val="false"/>
          <w:i/>
          <w:iCs/>
          <w:sz w:val="24"/>
          <w:szCs w:val="24"/>
        </w:rPr>
        <w:t xml:space="preserve">  (İlk kelimenin ilk harfi büyük, eğik)</w:t>
      </w:r>
    </w:p>
    <w:p>
      <w:pPr>
        <w:spacing w:after="60" w:line="276" w:lineRule="auto"/>
      </w:pPr>
      <w:r>
        <w:rPr>
          <w:rFonts w:ascii="Times New Roman" w:cs="Times New Roman" w:eastAsia="Times New Roman" w:hAnsi="Times New Roman"/>
          <w:b w:val="false"/>
          <w:bCs w:val="false"/>
          <w:i/>
          <w:iCs/>
          <w:sz w:val="24"/>
          <w:szCs w:val="24"/>
        </w:rPr>
        <w:t xml:space="preserve">1.1.1.1. Dördüncü derece başlık</w:t>
      </w:r>
      <w:r>
        <w:rPr>
          <w:rFonts w:ascii="Times New Roman" w:cs="Times New Roman" w:eastAsia="Times New Roman" w:hAnsi="Times New Roman"/>
          <w:b w:val="false"/>
          <w:bCs w:val="false"/>
          <w:i/>
          <w:iCs/>
          <w:sz w:val="24"/>
          <w:szCs w:val="24"/>
        </w:rPr>
        <w:t xml:space="preserve">  (İlk kelimenin ilk harfi büyük, eğik)</w:t>
      </w:r>
    </w:p>
    <w:p>
      <w:pPr>
        <w:spacing w:after="60" w:line="276" w:lineRule="auto"/>
      </w:pPr>
      <w:r>
        <w:rPr>
          <w:rFonts w:ascii="Times New Roman" w:cs="Times New Roman" w:eastAsia="Times New Roman" w:hAnsi="Times New Roman"/>
          <w:b w:val="false"/>
          <w:bCs w:val="false"/>
          <w:i w:val="false"/>
          <w:iCs w:val="false"/>
          <w:sz w:val="24"/>
          <w:szCs w:val="24"/>
        </w:rPr>
        <w:t xml:space="preserve">• </w:t>
      </w:r>
      <w:r>
        <w:rPr>
          <w:rFonts w:ascii="Times New Roman" w:cs="Times New Roman" w:eastAsia="Times New Roman" w:hAnsi="Times New Roman"/>
          <w:b/>
          <w:bCs/>
          <w:i w:val="false"/>
          <w:iCs w:val="false"/>
          <w:sz w:val="24"/>
          <w:szCs w:val="24"/>
        </w:rPr>
        <w:t xml:space="preserve">Numarasız alt başlıklar</w:t>
      </w:r>
      <w:r>
        <w:rPr>
          <w:rFonts w:ascii="Times New Roman" w:cs="Times New Roman" w:eastAsia="Times New Roman" w:hAnsi="Times New Roman"/>
          <w:b w:val="false"/>
          <w:bCs w:val="false"/>
          <w:i w:val="false"/>
          <w:iCs w:val="false"/>
          <w:sz w:val="24"/>
          <w:szCs w:val="24"/>
        </w:rPr>
        <w:t xml:space="preserve"> bir bölüm içinde kullanılabilir (ör. “Purpose of the Research”).</w:t>
      </w:r>
    </w:p>
    <w:p>
      <w:pPr>
        <w:pBdr>
          <w:bottom w:val="single" w:color="243350" w:sz="6" w:space="3"/>
        </w:pBdr>
        <w:spacing w:after="100" w:before="200" w:line="276" w:lineRule="auto"/>
      </w:pPr>
      <w:r>
        <w:rPr>
          <w:rFonts w:ascii="Times New Roman" w:cs="Times New Roman" w:eastAsia="Times New Roman" w:hAnsi="Times New Roman"/>
          <w:b/>
          <w:bCs/>
          <w:i w:val="false"/>
          <w:iCs w:val="false"/>
          <w:color w:val="243350"/>
          <w:sz w:val="24"/>
          <w:szCs w:val="24"/>
        </w:rPr>
        <w:t xml:space="preserve">3. Tablo ve Şekiller</w:t>
      </w:r>
    </w:p>
    <w:p>
      <w:pPr>
        <w:spacing w:after="60" w:line="276" w:lineRule="auto"/>
      </w:pPr>
      <w:r>
        <w:rPr>
          <w:rFonts w:ascii="Times New Roman" w:cs="Times New Roman" w:eastAsia="Times New Roman" w:hAnsi="Times New Roman"/>
          <w:b w:val="false"/>
          <w:bCs w:val="false"/>
          <w:i w:val="false"/>
          <w:iCs w:val="false"/>
          <w:sz w:val="24"/>
          <w:szCs w:val="24"/>
        </w:rPr>
        <w:t xml:space="preserve">• </w:t>
      </w:r>
      <w:r>
        <w:rPr>
          <w:rFonts w:ascii="Times New Roman" w:cs="Times New Roman" w:eastAsia="Times New Roman" w:hAnsi="Times New Roman"/>
          <w:b/>
          <w:bCs/>
          <w:i w:val="false"/>
          <w:iCs w:val="false"/>
          <w:sz w:val="24"/>
          <w:szCs w:val="24"/>
        </w:rPr>
        <w:t xml:space="preserve">Başlık üstte</w:t>
      </w:r>
      <w:r>
        <w:rPr>
          <w:rFonts w:ascii="Times New Roman" w:cs="Times New Roman" w:eastAsia="Times New Roman" w:hAnsi="Times New Roman"/>
          <w:b w:val="false"/>
          <w:bCs w:val="false"/>
          <w:i w:val="false"/>
          <w:iCs w:val="false"/>
          <w:sz w:val="24"/>
          <w:szCs w:val="24"/>
        </w:rPr>
        <w:t xml:space="preserve"> “Table 1. Table Name” / “Figure 1. Figure Name” (Table/Figure + boşluk + numara + nokta + boşluk + ilk harfleri büyük ad).</w:t>
      </w:r>
    </w:p>
    <w:p>
      <w:pPr>
        <w:spacing w:after="60" w:line="276" w:lineRule="auto"/>
      </w:pPr>
      <w:r>
        <w:rPr>
          <w:rFonts w:ascii="Times New Roman" w:cs="Times New Roman" w:eastAsia="Times New Roman" w:hAnsi="Times New Roman"/>
          <w:b w:val="false"/>
          <w:bCs w:val="false"/>
          <w:i w:val="false"/>
          <w:iCs w:val="false"/>
          <w:sz w:val="24"/>
          <w:szCs w:val="24"/>
        </w:rPr>
        <w:t xml:space="preserve">• </w:t>
      </w:r>
      <w:r>
        <w:rPr>
          <w:rFonts w:ascii="Times New Roman" w:cs="Times New Roman" w:eastAsia="Times New Roman" w:hAnsi="Times New Roman"/>
          <w:b/>
          <w:bCs/>
          <w:i w:val="false"/>
          <w:iCs w:val="false"/>
          <w:sz w:val="24"/>
          <w:szCs w:val="24"/>
        </w:rPr>
        <w:t xml:space="preserve">Not/Kaynak altta</w:t>
      </w:r>
      <w:r>
        <w:rPr>
          <w:rFonts w:ascii="Times New Roman" w:cs="Times New Roman" w:eastAsia="Times New Roman" w:hAnsi="Times New Roman"/>
          <w:b w:val="false"/>
          <w:bCs w:val="false"/>
          <w:i w:val="false"/>
          <w:iCs w:val="false"/>
          <w:sz w:val="24"/>
          <w:szCs w:val="24"/>
        </w:rPr>
        <w:t xml:space="preserve"> ör. “Note: …” veya “Source: …” tablo/şekil altında.</w:t>
      </w:r>
    </w:p>
    <w:p>
      <w:pPr>
        <w:spacing w:after="60" w:line="276" w:lineRule="auto"/>
      </w:pPr>
      <w:r>
        <w:rPr>
          <w:rFonts w:ascii="Times New Roman" w:cs="Times New Roman" w:eastAsia="Times New Roman" w:hAnsi="Times New Roman"/>
          <w:b w:val="false"/>
          <w:bCs w:val="false"/>
          <w:i w:val="false"/>
          <w:iCs w:val="false"/>
          <w:sz w:val="24"/>
          <w:szCs w:val="24"/>
        </w:rPr>
        <w:t xml:space="preserve">• </w:t>
      </w:r>
      <w:r>
        <w:rPr>
          <w:rFonts w:ascii="Times New Roman" w:cs="Times New Roman" w:eastAsia="Times New Roman" w:hAnsi="Times New Roman"/>
          <w:b/>
          <w:bCs/>
          <w:i w:val="false"/>
          <w:iCs w:val="false"/>
          <w:sz w:val="24"/>
          <w:szCs w:val="24"/>
        </w:rPr>
        <w:t xml:space="preserve">Boşluk</w:t>
      </w:r>
      <w:r>
        <w:rPr>
          <w:rFonts w:ascii="Times New Roman" w:cs="Times New Roman" w:eastAsia="Times New Roman" w:hAnsi="Times New Roman"/>
          <w:b w:val="false"/>
          <w:bCs w:val="false"/>
          <w:i w:val="false"/>
          <w:iCs w:val="false"/>
          <w:sz w:val="24"/>
          <w:szCs w:val="24"/>
        </w:rPr>
        <w:t xml:space="preserve"> paragraflar arasında boşluk bırakılmaz. Dizgi fontu: Avenir/Light (editor uygular).</w:t>
      </w:r>
    </w:p>
    <w:p>
      <w:pPr>
        <w:pBdr>
          <w:bottom w:val="single" w:color="243350" w:sz="6" w:space="3"/>
        </w:pBdr>
        <w:spacing w:after="100" w:before="200" w:line="276" w:lineRule="auto"/>
      </w:pPr>
      <w:r>
        <w:rPr>
          <w:rFonts w:ascii="Times New Roman" w:cs="Times New Roman" w:eastAsia="Times New Roman" w:hAnsi="Times New Roman"/>
          <w:b/>
          <w:bCs/>
          <w:i w:val="false"/>
          <w:iCs w:val="false"/>
          <w:color w:val="243350"/>
          <w:sz w:val="24"/>
          <w:szCs w:val="24"/>
        </w:rPr>
        <w:t xml:space="preserve">4. Beyanlar (Kaynakçadan önce, bu sırayla)</w:t>
      </w:r>
    </w:p>
    <w:p>
      <w:pPr>
        <w:spacing w:after="40" w:line="276" w:lineRule="auto"/>
      </w:pPr>
      <w:r>
        <w:rPr>
          <w:rFonts w:ascii="Times New Roman" w:cs="Times New Roman" w:eastAsia="Times New Roman" w:hAnsi="Times New Roman"/>
          <w:b w:val="false"/>
          <w:bCs w:val="false"/>
          <w:i w:val="false"/>
          <w:iCs w:val="false"/>
          <w:sz w:val="24"/>
          <w:szCs w:val="24"/>
        </w:rPr>
        <w:t xml:space="preserve">Mizanpajda olduğu gibi aşağıdaki beyanlar makalenin sonunda, Kaynakçadan hemen önce yer alır:</w:t>
      </w:r>
    </w:p>
    <w:p>
      <w:pPr>
        <w:spacing w:after="60" w:line="276" w:lineRule="auto"/>
      </w:pPr>
      <w:r>
        <w:rPr>
          <w:rFonts w:ascii="Times New Roman" w:cs="Times New Roman" w:eastAsia="Times New Roman" w:hAnsi="Times New Roman"/>
          <w:b w:val="false"/>
          <w:bCs w:val="false"/>
          <w:i w:val="false"/>
          <w:iCs w:val="false"/>
          <w:sz w:val="24"/>
          <w:szCs w:val="24"/>
        </w:rPr>
        <w:t xml:space="preserve">• </w:t>
      </w:r>
      <w:r>
        <w:rPr>
          <w:rFonts w:ascii="Times New Roman" w:cs="Times New Roman" w:eastAsia="Times New Roman" w:hAnsi="Times New Roman"/>
          <w:b/>
          <w:bCs/>
          <w:i w:val="false"/>
          <w:iCs w:val="false"/>
          <w:sz w:val="24"/>
          <w:szCs w:val="24"/>
        </w:rPr>
        <w:t xml:space="preserve">Ethical Approval:</w:t>
      </w:r>
      <w:r>
        <w:rPr>
          <w:rFonts w:ascii="Times New Roman" w:cs="Times New Roman" w:eastAsia="Times New Roman" w:hAnsi="Times New Roman"/>
          <w:b w:val="false"/>
          <w:bCs w:val="false"/>
          <w:i w:val="false"/>
          <w:iCs w:val="false"/>
          <w:sz w:val="24"/>
          <w:szCs w:val="24"/>
        </w:rPr>
        <w:t xml:space="preserve"> kurul adı, tarih ve sayı (etik izin gereken çalışmalarda zorunlu).</w:t>
      </w:r>
    </w:p>
    <w:p>
      <w:pPr>
        <w:spacing w:after="60" w:line="276" w:lineRule="auto"/>
      </w:pPr>
      <w:r>
        <w:rPr>
          <w:rFonts w:ascii="Times New Roman" w:cs="Times New Roman" w:eastAsia="Times New Roman" w:hAnsi="Times New Roman"/>
          <w:b w:val="false"/>
          <w:bCs w:val="false"/>
          <w:i w:val="false"/>
          <w:iCs w:val="false"/>
          <w:sz w:val="24"/>
          <w:szCs w:val="24"/>
        </w:rPr>
        <w:t xml:space="preserve">• </w:t>
      </w:r>
      <w:r>
        <w:rPr>
          <w:rFonts w:ascii="Times New Roman" w:cs="Times New Roman" w:eastAsia="Times New Roman" w:hAnsi="Times New Roman"/>
          <w:b/>
          <w:bCs/>
          <w:i w:val="false"/>
          <w:iCs w:val="false"/>
          <w:sz w:val="24"/>
          <w:szCs w:val="24"/>
        </w:rPr>
        <w:t xml:space="preserve">Funding Acknowledgement:</w:t>
      </w:r>
      <w:r>
        <w:rPr>
          <w:rFonts w:ascii="Times New Roman" w:cs="Times New Roman" w:eastAsia="Times New Roman" w:hAnsi="Times New Roman"/>
          <w:b w:val="false"/>
          <w:bCs w:val="false"/>
          <w:i w:val="false"/>
          <w:iCs w:val="false"/>
          <w:sz w:val="24"/>
          <w:szCs w:val="24"/>
        </w:rPr>
        <w:t xml:space="preserve"> fon kaynağı ve proje numarası ya da fon alınmadığı beyanı.</w:t>
      </w:r>
    </w:p>
    <w:p>
      <w:pPr>
        <w:spacing w:after="60" w:line="276" w:lineRule="auto"/>
      </w:pPr>
      <w:r>
        <w:rPr>
          <w:rFonts w:ascii="Times New Roman" w:cs="Times New Roman" w:eastAsia="Times New Roman" w:hAnsi="Times New Roman"/>
          <w:b w:val="false"/>
          <w:bCs w:val="false"/>
          <w:i w:val="false"/>
          <w:iCs w:val="false"/>
          <w:sz w:val="24"/>
          <w:szCs w:val="24"/>
        </w:rPr>
        <w:t xml:space="preserve">• </w:t>
      </w:r>
      <w:r>
        <w:rPr>
          <w:rFonts w:ascii="Times New Roman" w:cs="Times New Roman" w:eastAsia="Times New Roman" w:hAnsi="Times New Roman"/>
          <w:b/>
          <w:bCs/>
          <w:i w:val="false"/>
          <w:iCs w:val="false"/>
          <w:sz w:val="24"/>
          <w:szCs w:val="24"/>
        </w:rPr>
        <w:t xml:space="preserve">Competing Interests:</w:t>
      </w:r>
      <w:r>
        <w:rPr>
          <w:rFonts w:ascii="Times New Roman" w:cs="Times New Roman" w:eastAsia="Times New Roman" w:hAnsi="Times New Roman"/>
          <w:b w:val="false"/>
          <w:bCs w:val="false"/>
          <w:i w:val="false"/>
          <w:iCs w:val="false"/>
          <w:sz w:val="24"/>
          <w:szCs w:val="24"/>
        </w:rPr>
        <w:t xml:space="preserve"> çıkar çatışması beyanı ya da “The authors declare no competing interests.”</w:t>
      </w:r>
    </w:p>
    <w:p>
      <w:pPr>
        <w:spacing w:after="60" w:line="276" w:lineRule="auto"/>
      </w:pPr>
      <w:r>
        <w:rPr>
          <w:rFonts w:ascii="Times New Roman" w:cs="Times New Roman" w:eastAsia="Times New Roman" w:hAnsi="Times New Roman"/>
          <w:b w:val="false"/>
          <w:bCs w:val="false"/>
          <w:i/>
          <w:iCs/>
          <w:sz w:val="24"/>
          <w:szCs w:val="24"/>
        </w:rPr>
        <w:t xml:space="preserve">Yazar Katkıları (CRediT) ve Veri Erişilebilirliği beyanı, Kılavuz gereği ayrı Başlık Sayfası’nda verilir.</w:t>
      </w:r>
    </w:p>
    <w:p>
      <w:pPr>
        <w:pBdr>
          <w:bottom w:val="single" w:color="243350" w:sz="6" w:space="3"/>
        </w:pBdr>
        <w:spacing w:after="100" w:before="200" w:line="276" w:lineRule="auto"/>
      </w:pPr>
      <w:r>
        <w:rPr>
          <w:rFonts w:ascii="Times New Roman" w:cs="Times New Roman" w:eastAsia="Times New Roman" w:hAnsi="Times New Roman"/>
          <w:b/>
          <w:bCs/>
          <w:i w:val="false"/>
          <w:iCs w:val="false"/>
          <w:color w:val="243350"/>
          <w:sz w:val="24"/>
          <w:szCs w:val="24"/>
        </w:rPr>
        <w:t xml:space="preserve">5. Kaynakça – Biçim ve Örnekler (APA 7)</w:t>
      </w:r>
    </w:p>
    <w:p>
      <w:pPr>
        <w:spacing w:after="60" w:line="276" w:lineRule="auto"/>
      </w:pPr>
      <w:r>
        <w:rPr>
          <w:rFonts w:ascii="Times New Roman" w:cs="Times New Roman" w:eastAsia="Times New Roman" w:hAnsi="Times New Roman"/>
          <w:b w:val="false"/>
          <w:bCs w:val="false"/>
          <w:i w:val="false"/>
          <w:iCs w:val="false"/>
          <w:sz w:val="24"/>
          <w:szCs w:val="24"/>
        </w:rPr>
        <w:t xml:space="preserve">• </w:t>
      </w:r>
      <w:r>
        <w:rPr>
          <w:rFonts w:ascii="Times New Roman" w:cs="Times New Roman" w:eastAsia="Times New Roman" w:hAnsi="Times New Roman"/>
          <w:b/>
          <w:bCs/>
          <w:i w:val="false"/>
          <w:iCs w:val="false"/>
          <w:sz w:val="24"/>
          <w:szCs w:val="24"/>
        </w:rPr>
        <w:t xml:space="preserve">Metin içi</w:t>
      </w:r>
      <w:r>
        <w:rPr>
          <w:rFonts w:ascii="Times New Roman" w:cs="Times New Roman" w:eastAsia="Times New Roman" w:hAnsi="Times New Roman"/>
          <w:b w:val="false"/>
          <w:bCs w:val="false"/>
          <w:i w:val="false"/>
          <w:iCs w:val="false"/>
          <w:sz w:val="24"/>
          <w:szCs w:val="24"/>
        </w:rPr>
        <w:t xml:space="preserve"> (Soyad, yıl); birebir alıntılarda sayfa verilir ve tırnak içinde italik yazılır: “…” (Soyad, yıl: sayfa). Yabancı çok yazarlı kaynaklarda “ve” yerine “&amp;” kullanılır.</w:t>
      </w:r>
    </w:p>
    <w:p>
      <w:pPr>
        <w:spacing w:after="100" w:line="276" w:lineRule="auto"/>
      </w:pPr>
      <w:r>
        <w:rPr>
          <w:rFonts w:ascii="Times New Roman" w:cs="Times New Roman" w:eastAsia="Times New Roman" w:hAnsi="Times New Roman"/>
          <w:b w:val="false"/>
          <w:bCs w:val="false"/>
          <w:i w:val="false"/>
          <w:iCs w:val="false"/>
          <w:sz w:val="24"/>
          <w:szCs w:val="24"/>
        </w:rPr>
        <w:t xml:space="preserve">• </w:t>
      </w:r>
      <w:r>
        <w:rPr>
          <w:rFonts w:ascii="Times New Roman" w:cs="Times New Roman" w:eastAsia="Times New Roman" w:hAnsi="Times New Roman"/>
          <w:b/>
          <w:bCs/>
          <w:i w:val="false"/>
          <w:iCs w:val="false"/>
          <w:sz w:val="24"/>
          <w:szCs w:val="24"/>
        </w:rPr>
        <w:t xml:space="preserve">Kaynakça listesi</w:t>
      </w:r>
      <w:r>
        <w:rPr>
          <w:rFonts w:ascii="Times New Roman" w:cs="Times New Roman" w:eastAsia="Times New Roman" w:hAnsi="Times New Roman"/>
          <w:b w:val="false"/>
          <w:bCs w:val="false"/>
          <w:i w:val="false"/>
          <w:iCs w:val="false"/>
          <w:sz w:val="24"/>
          <w:szCs w:val="24"/>
        </w:rPr>
        <w:t xml:space="preserve"> APA 7; alfabetik, asklı (hanging) girinti; dergi/kitap adı italik; cilt(sayı), en-dash sayfa aralığı ve varsa DOI https://doi.org/… biçiminde. Başlık “References” olmalıdır.</w:t>
      </w:r>
    </w:p>
    <w:p>
      <w:pPr>
        <w:spacing w:after="20" w:line="276" w:lineRule="auto"/>
      </w:pPr>
      <w:r>
        <w:rPr>
          <w:rFonts w:ascii="Times New Roman" w:cs="Times New Roman" w:eastAsia="Times New Roman" w:hAnsi="Times New Roman"/>
          <w:b w:val="false"/>
          <w:bCs w:val="false"/>
          <w:i w:val="false"/>
          <w:iCs w:val="false"/>
          <w:sz w:val="24"/>
          <w:szCs w:val="24"/>
        </w:rPr>
        <w:t xml:space="preserve">• </w:t>
      </w:r>
      <w:r>
        <w:rPr>
          <w:rFonts w:ascii="Times New Roman" w:cs="Times New Roman" w:eastAsia="Times New Roman" w:hAnsi="Times New Roman"/>
          <w:b/>
          <w:bCs/>
          <w:i w:val="false"/>
          <w:iCs w:val="false"/>
          <w:sz w:val="24"/>
          <w:szCs w:val="24"/>
        </w:rPr>
        <w:t xml:space="preserve">Kitap (DOI’li)</w:t>
      </w:r>
    </w:p>
    <w:p>
      <w:pPr>
        <w:spacing w:after="80" w:line="276" w:lineRule="auto"/>
        <w:ind w:left="567" w:hanging="567"/>
      </w:pPr>
      <w:r>
        <w:rPr>
          <w:rFonts w:ascii="Times New Roman" w:cs="Times New Roman" w:eastAsia="Times New Roman" w:hAnsi="Times New Roman"/>
          <w:b w:val="false"/>
          <w:bCs w:val="false"/>
          <w:i w:val="false"/>
          <w:iCs w:val="false"/>
          <w:sz w:val="24"/>
          <w:szCs w:val="24"/>
        </w:rPr>
        <w:t xml:space="preserve">Hair, J. F., Hult, G. T. M., Ringle, C. M., Sarstedt, M., Danks, N. P., &amp; Ray, S. (2021). </w:t>
      </w:r>
      <w:r>
        <w:rPr>
          <w:rFonts w:ascii="Times New Roman" w:cs="Times New Roman" w:eastAsia="Times New Roman" w:hAnsi="Times New Roman"/>
          <w:b w:val="false"/>
          <w:bCs w:val="false"/>
          <w:i/>
          <w:iCs/>
          <w:sz w:val="24"/>
          <w:szCs w:val="24"/>
        </w:rPr>
        <w:t xml:space="preserve">Partial Least Squares Structural Equation Modeling (PLS-SEM) Using R</w:t>
      </w:r>
      <w:r>
        <w:rPr>
          <w:rFonts w:ascii="Times New Roman" w:cs="Times New Roman" w:eastAsia="Times New Roman" w:hAnsi="Times New Roman"/>
          <w:b w:val="false"/>
          <w:bCs w:val="false"/>
          <w:i w:val="false"/>
          <w:iCs w:val="false"/>
          <w:sz w:val="24"/>
          <w:szCs w:val="24"/>
        </w:rPr>
        <w:t xml:space="preserve">. Cham: Springer. https://doi.org/10.1007/978-3-030-80519-7</w:t>
      </w:r>
    </w:p>
    <w:p>
      <w:pPr>
        <w:spacing w:after="20" w:line="276" w:lineRule="auto"/>
      </w:pPr>
      <w:r>
        <w:rPr>
          <w:rFonts w:ascii="Times New Roman" w:cs="Times New Roman" w:eastAsia="Times New Roman" w:hAnsi="Times New Roman"/>
          <w:b w:val="false"/>
          <w:bCs w:val="false"/>
          <w:i w:val="false"/>
          <w:iCs w:val="false"/>
          <w:sz w:val="24"/>
          <w:szCs w:val="24"/>
        </w:rPr>
        <w:t xml:space="preserve">• </w:t>
      </w:r>
      <w:r>
        <w:rPr>
          <w:rFonts w:ascii="Times New Roman" w:cs="Times New Roman" w:eastAsia="Times New Roman" w:hAnsi="Times New Roman"/>
          <w:b/>
          <w:bCs/>
          <w:i w:val="false"/>
          <w:iCs w:val="false"/>
          <w:sz w:val="24"/>
          <w:szCs w:val="24"/>
        </w:rPr>
        <w:t xml:space="preserve">Kitap bölümü</w:t>
      </w:r>
    </w:p>
    <w:p>
      <w:pPr>
        <w:spacing w:after="80" w:line="276" w:lineRule="auto"/>
        <w:ind w:left="567" w:hanging="567"/>
      </w:pPr>
      <w:r>
        <w:rPr>
          <w:rFonts w:ascii="Times New Roman" w:cs="Times New Roman" w:eastAsia="Times New Roman" w:hAnsi="Times New Roman"/>
          <w:b w:val="false"/>
          <w:bCs w:val="false"/>
          <w:i w:val="false"/>
          <w:iCs w:val="false"/>
          <w:sz w:val="24"/>
          <w:szCs w:val="24"/>
        </w:rPr>
        <w:t xml:space="preserve">Ajonbadi, H. A., Khan, S., &amp; Owolewa, M. (2024). Before it goes south: The ethical dilemma of artificial intelligence in human resource management. In </w:t>
      </w:r>
      <w:r>
        <w:rPr>
          <w:rFonts w:ascii="Times New Roman" w:cs="Times New Roman" w:eastAsia="Times New Roman" w:hAnsi="Times New Roman"/>
          <w:b w:val="false"/>
          <w:bCs w:val="false"/>
          <w:i/>
          <w:iCs/>
          <w:sz w:val="24"/>
          <w:szCs w:val="24"/>
        </w:rPr>
        <w:t xml:space="preserve">HRM, Artificial Intelligence and the Future of Work</w:t>
      </w:r>
      <w:r>
        <w:rPr>
          <w:rFonts w:ascii="Times New Roman" w:cs="Times New Roman" w:eastAsia="Times New Roman" w:hAnsi="Times New Roman"/>
          <w:b w:val="false"/>
          <w:bCs w:val="false"/>
          <w:i w:val="false"/>
          <w:iCs w:val="false"/>
          <w:sz w:val="24"/>
          <w:szCs w:val="24"/>
        </w:rPr>
        <w:t xml:space="preserve"> (pp. 147–167). Cham: Springer. https://doi.org/10.1007/978-3-031-62369-1_8</w:t>
      </w:r>
    </w:p>
    <w:p>
      <w:pPr>
        <w:spacing w:after="20" w:line="276" w:lineRule="auto"/>
      </w:pPr>
      <w:r>
        <w:rPr>
          <w:rFonts w:ascii="Times New Roman" w:cs="Times New Roman" w:eastAsia="Times New Roman" w:hAnsi="Times New Roman"/>
          <w:b w:val="false"/>
          <w:bCs w:val="false"/>
          <w:i w:val="false"/>
          <w:iCs w:val="false"/>
          <w:sz w:val="24"/>
          <w:szCs w:val="24"/>
        </w:rPr>
        <w:t xml:space="preserve">• </w:t>
      </w:r>
      <w:r>
        <w:rPr>
          <w:rFonts w:ascii="Times New Roman" w:cs="Times New Roman" w:eastAsia="Times New Roman" w:hAnsi="Times New Roman"/>
          <w:b/>
          <w:bCs/>
          <w:i w:val="false"/>
          <w:iCs w:val="false"/>
          <w:sz w:val="24"/>
          <w:szCs w:val="24"/>
        </w:rPr>
        <w:t xml:space="preserve">Makale – tek yazar</w:t>
      </w:r>
    </w:p>
    <w:p>
      <w:pPr>
        <w:spacing w:after="80" w:line="276" w:lineRule="auto"/>
        <w:ind w:left="567" w:hanging="567"/>
      </w:pPr>
      <w:r>
        <w:rPr>
          <w:rFonts w:ascii="Times New Roman" w:cs="Times New Roman" w:eastAsia="Times New Roman" w:hAnsi="Times New Roman"/>
          <w:b w:val="false"/>
          <w:bCs w:val="false"/>
          <w:i w:val="false"/>
          <w:iCs w:val="false"/>
          <w:sz w:val="24"/>
          <w:szCs w:val="24"/>
        </w:rPr>
        <w:t xml:space="preserve">Terzi, R. (2020). An adaptation of artificial intelligence anxiety scale into Turkish: reliability and validity study. </w:t>
      </w:r>
      <w:r>
        <w:rPr>
          <w:rFonts w:ascii="Times New Roman" w:cs="Times New Roman" w:eastAsia="Times New Roman" w:hAnsi="Times New Roman"/>
          <w:b w:val="false"/>
          <w:bCs w:val="false"/>
          <w:i/>
          <w:iCs/>
          <w:sz w:val="24"/>
          <w:szCs w:val="24"/>
        </w:rPr>
        <w:t xml:space="preserve">International Online Journal of Education and Teaching (IOJET)</w:t>
      </w:r>
      <w:r>
        <w:rPr>
          <w:rFonts w:ascii="Times New Roman" w:cs="Times New Roman" w:eastAsia="Times New Roman" w:hAnsi="Times New Roman"/>
          <w:b w:val="false"/>
          <w:bCs w:val="false"/>
          <w:i w:val="false"/>
          <w:iCs w:val="false"/>
          <w:sz w:val="24"/>
          <w:szCs w:val="24"/>
        </w:rPr>
        <w:t xml:space="preserve">, 7(4), 1501–1515.</w:t>
      </w:r>
    </w:p>
    <w:p>
      <w:pPr>
        <w:spacing w:after="20" w:line="276" w:lineRule="auto"/>
      </w:pPr>
      <w:r>
        <w:rPr>
          <w:rFonts w:ascii="Times New Roman" w:cs="Times New Roman" w:eastAsia="Times New Roman" w:hAnsi="Times New Roman"/>
          <w:b w:val="false"/>
          <w:bCs w:val="false"/>
          <w:i w:val="false"/>
          <w:iCs w:val="false"/>
          <w:sz w:val="24"/>
          <w:szCs w:val="24"/>
        </w:rPr>
        <w:t xml:space="preserve">• </w:t>
      </w:r>
      <w:r>
        <w:rPr>
          <w:rFonts w:ascii="Times New Roman" w:cs="Times New Roman" w:eastAsia="Times New Roman" w:hAnsi="Times New Roman"/>
          <w:b/>
          <w:bCs/>
          <w:i w:val="false"/>
          <w:iCs w:val="false"/>
          <w:sz w:val="24"/>
          <w:szCs w:val="24"/>
        </w:rPr>
        <w:t xml:space="preserve">Makale – iki yazar</w:t>
      </w:r>
    </w:p>
    <w:p>
      <w:pPr>
        <w:spacing w:after="80" w:line="276" w:lineRule="auto"/>
        <w:ind w:left="567" w:hanging="567"/>
      </w:pPr>
      <w:r>
        <w:rPr>
          <w:rFonts w:ascii="Times New Roman" w:cs="Times New Roman" w:eastAsia="Times New Roman" w:hAnsi="Times New Roman"/>
          <w:b w:val="false"/>
          <w:bCs w:val="false"/>
          <w:i w:val="false"/>
          <w:iCs w:val="false"/>
          <w:sz w:val="24"/>
          <w:szCs w:val="24"/>
        </w:rPr>
        <w:t xml:space="preserve">Johnson, D. G., &amp; Verdicchio, M. (2017). AI anxiety. </w:t>
      </w:r>
      <w:r>
        <w:rPr>
          <w:rFonts w:ascii="Times New Roman" w:cs="Times New Roman" w:eastAsia="Times New Roman" w:hAnsi="Times New Roman"/>
          <w:b w:val="false"/>
          <w:bCs w:val="false"/>
          <w:i/>
          <w:iCs/>
          <w:sz w:val="24"/>
          <w:szCs w:val="24"/>
        </w:rPr>
        <w:t xml:space="preserve">Journal of the Association for Information Science and Technology</w:t>
      </w:r>
      <w:r>
        <w:rPr>
          <w:rFonts w:ascii="Times New Roman" w:cs="Times New Roman" w:eastAsia="Times New Roman" w:hAnsi="Times New Roman"/>
          <w:b w:val="false"/>
          <w:bCs w:val="false"/>
          <w:i w:val="false"/>
          <w:iCs w:val="false"/>
          <w:sz w:val="24"/>
          <w:szCs w:val="24"/>
        </w:rPr>
        <w:t xml:space="preserve">, 68(9), 2267–2270. https://doi.org/10.1002/asi.23867</w:t>
      </w:r>
    </w:p>
    <w:p>
      <w:pPr>
        <w:spacing w:after="20" w:line="276" w:lineRule="auto"/>
      </w:pPr>
      <w:r>
        <w:rPr>
          <w:rFonts w:ascii="Times New Roman" w:cs="Times New Roman" w:eastAsia="Times New Roman" w:hAnsi="Times New Roman"/>
          <w:b w:val="false"/>
          <w:bCs w:val="false"/>
          <w:i w:val="false"/>
          <w:iCs w:val="false"/>
          <w:sz w:val="24"/>
          <w:szCs w:val="24"/>
        </w:rPr>
        <w:t xml:space="preserve">• </w:t>
      </w:r>
      <w:r>
        <w:rPr>
          <w:rFonts w:ascii="Times New Roman" w:cs="Times New Roman" w:eastAsia="Times New Roman" w:hAnsi="Times New Roman"/>
          <w:b/>
          <w:bCs/>
          <w:i w:val="false"/>
          <w:iCs w:val="false"/>
          <w:sz w:val="24"/>
          <w:szCs w:val="24"/>
        </w:rPr>
        <w:t xml:space="preserve">Makale – üç ve daha fazla yazar</w:t>
      </w:r>
    </w:p>
    <w:p>
      <w:pPr>
        <w:spacing w:after="80" w:line="276" w:lineRule="auto"/>
        <w:ind w:left="567" w:hanging="567"/>
      </w:pPr>
      <w:r>
        <w:rPr>
          <w:rFonts w:ascii="Times New Roman" w:cs="Times New Roman" w:eastAsia="Times New Roman" w:hAnsi="Times New Roman"/>
          <w:b w:val="false"/>
          <w:bCs w:val="false"/>
          <w:i w:val="false"/>
          <w:iCs w:val="false"/>
          <w:sz w:val="24"/>
          <w:szCs w:val="24"/>
        </w:rPr>
        <w:t xml:space="preserve">Ardies, J., De Maeyer, S., &amp; Gijbels, D. (2013). Reconstructing the pupils attitude towards technology-survey. </w:t>
      </w:r>
      <w:r>
        <w:rPr>
          <w:rFonts w:ascii="Times New Roman" w:cs="Times New Roman" w:eastAsia="Times New Roman" w:hAnsi="Times New Roman"/>
          <w:b w:val="false"/>
          <w:bCs w:val="false"/>
          <w:i/>
          <w:iCs/>
          <w:sz w:val="24"/>
          <w:szCs w:val="24"/>
        </w:rPr>
        <w:t xml:space="preserve">Design and Technology Education: An International Journal</w:t>
      </w:r>
      <w:r>
        <w:rPr>
          <w:rFonts w:ascii="Times New Roman" w:cs="Times New Roman" w:eastAsia="Times New Roman" w:hAnsi="Times New Roman"/>
          <w:b w:val="false"/>
          <w:bCs w:val="false"/>
          <w:i w:val="false"/>
          <w:iCs w:val="false"/>
          <w:sz w:val="24"/>
          <w:szCs w:val="24"/>
        </w:rPr>
        <w:t xml:space="preserve">, 18(1), 8–19.</w:t>
      </w:r>
    </w:p>
    <w:p>
      <w:pPr>
        <w:spacing w:after="20" w:line="276" w:lineRule="auto"/>
      </w:pPr>
      <w:r>
        <w:rPr>
          <w:rFonts w:ascii="Times New Roman" w:cs="Times New Roman" w:eastAsia="Times New Roman" w:hAnsi="Times New Roman"/>
          <w:b w:val="false"/>
          <w:bCs w:val="false"/>
          <w:i w:val="false"/>
          <w:iCs w:val="false"/>
          <w:sz w:val="24"/>
          <w:szCs w:val="24"/>
        </w:rPr>
        <w:t xml:space="preserve">• </w:t>
      </w:r>
      <w:r>
        <w:rPr>
          <w:rFonts w:ascii="Times New Roman" w:cs="Times New Roman" w:eastAsia="Times New Roman" w:hAnsi="Times New Roman"/>
          <w:b/>
          <w:bCs/>
          <w:i w:val="false"/>
          <w:iCs w:val="false"/>
          <w:sz w:val="24"/>
          <w:szCs w:val="24"/>
        </w:rPr>
        <w:t xml:space="preserve">Tez</w:t>
      </w:r>
    </w:p>
    <w:p>
      <w:pPr>
        <w:spacing w:after="80" w:line="276" w:lineRule="auto"/>
        <w:ind w:left="567" w:hanging="567"/>
      </w:pPr>
      <w:r>
        <w:rPr>
          <w:rFonts w:ascii="Times New Roman" w:cs="Times New Roman" w:eastAsia="Times New Roman" w:hAnsi="Times New Roman"/>
          <w:b w:val="false"/>
          <w:bCs w:val="false"/>
          <w:i w:val="false"/>
          <w:iCs w:val="false"/>
          <w:sz w:val="24"/>
          <w:szCs w:val="24"/>
        </w:rPr>
        <w:t xml:space="preserve">Özen, U. (2021). </w:t>
      </w:r>
      <w:r>
        <w:rPr>
          <w:rFonts w:ascii="Times New Roman" w:cs="Times New Roman" w:eastAsia="Times New Roman" w:hAnsi="Times New Roman"/>
          <w:b w:val="false"/>
          <w:bCs w:val="false"/>
          <w:i/>
          <w:iCs/>
          <w:sz w:val="24"/>
          <w:szCs w:val="24"/>
        </w:rPr>
        <w:t xml:space="preserve">Yaşlı, engelli ve bakıma muhtaç bireyler için yapılan kamu harcamalarının Türkiye ekonomisine etkileri</w:t>
      </w:r>
      <w:r>
        <w:rPr>
          <w:rFonts w:ascii="Times New Roman" w:cs="Times New Roman" w:eastAsia="Times New Roman" w:hAnsi="Times New Roman"/>
          <w:b w:val="false"/>
          <w:bCs w:val="false"/>
          <w:i w:val="false"/>
          <w:iCs w:val="false"/>
          <w:sz w:val="24"/>
          <w:szCs w:val="24"/>
        </w:rPr>
        <w:t xml:space="preserve"> [Yayınlanmamış doktora tezi]. Maltepe Üniversitesi.</w:t>
      </w:r>
    </w:p>
    <w:p>
      <w:pPr>
        <w:spacing w:after="20" w:line="276" w:lineRule="auto"/>
      </w:pPr>
      <w:r>
        <w:rPr>
          <w:rFonts w:ascii="Times New Roman" w:cs="Times New Roman" w:eastAsia="Times New Roman" w:hAnsi="Times New Roman"/>
          <w:b w:val="false"/>
          <w:bCs w:val="false"/>
          <w:i w:val="false"/>
          <w:iCs w:val="false"/>
          <w:sz w:val="24"/>
          <w:szCs w:val="24"/>
        </w:rPr>
        <w:t xml:space="preserve">• </w:t>
      </w:r>
      <w:r>
        <w:rPr>
          <w:rFonts w:ascii="Times New Roman" w:cs="Times New Roman" w:eastAsia="Times New Roman" w:hAnsi="Times New Roman"/>
          <w:b/>
          <w:bCs/>
          <w:i w:val="false"/>
          <w:iCs w:val="false"/>
          <w:sz w:val="24"/>
          <w:szCs w:val="24"/>
        </w:rPr>
        <w:t xml:space="preserve">Bildiri</w:t>
      </w:r>
    </w:p>
    <w:p>
      <w:pPr>
        <w:spacing w:after="80" w:line="276" w:lineRule="auto"/>
        <w:ind w:left="567" w:hanging="567"/>
      </w:pPr>
      <w:r>
        <w:rPr>
          <w:rFonts w:ascii="Times New Roman" w:cs="Times New Roman" w:eastAsia="Times New Roman" w:hAnsi="Times New Roman"/>
          <w:b w:val="false"/>
          <w:bCs w:val="false"/>
          <w:i w:val="false"/>
          <w:iCs w:val="false"/>
          <w:sz w:val="24"/>
          <w:szCs w:val="24"/>
        </w:rPr>
        <w:t xml:space="preserve">Bame, E. A., &amp; Dugger, W. E. (1989). Pupils’ attitude towards technology: PATT-USA. In </w:t>
      </w:r>
      <w:r>
        <w:rPr>
          <w:rFonts w:ascii="Times New Roman" w:cs="Times New Roman" w:eastAsia="Times New Roman" w:hAnsi="Times New Roman"/>
          <w:b w:val="false"/>
          <w:bCs w:val="false"/>
          <w:i/>
          <w:iCs/>
          <w:sz w:val="24"/>
          <w:szCs w:val="24"/>
        </w:rPr>
        <w:t xml:space="preserve">PATT 4 Conference Proceedings</w:t>
      </w:r>
      <w:r>
        <w:rPr>
          <w:rFonts w:ascii="Times New Roman" w:cs="Times New Roman" w:eastAsia="Times New Roman" w:hAnsi="Times New Roman"/>
          <w:b w:val="false"/>
          <w:bCs w:val="false"/>
          <w:i w:val="false"/>
          <w:iCs w:val="false"/>
          <w:sz w:val="24"/>
          <w:szCs w:val="24"/>
        </w:rPr>
        <w:t xml:space="preserve"> (pp. 309–319).</w:t>
      </w:r>
    </w:p>
    <w:p>
      <w:pPr>
        <w:spacing w:after="20" w:line="276" w:lineRule="auto"/>
      </w:pPr>
      <w:r>
        <w:rPr>
          <w:rFonts w:ascii="Times New Roman" w:cs="Times New Roman" w:eastAsia="Times New Roman" w:hAnsi="Times New Roman"/>
          <w:b w:val="false"/>
          <w:bCs w:val="false"/>
          <w:i w:val="false"/>
          <w:iCs w:val="false"/>
          <w:sz w:val="24"/>
          <w:szCs w:val="24"/>
        </w:rPr>
        <w:t xml:space="preserve">• </w:t>
      </w:r>
      <w:r>
        <w:rPr>
          <w:rFonts w:ascii="Times New Roman" w:cs="Times New Roman" w:eastAsia="Times New Roman" w:hAnsi="Times New Roman"/>
          <w:b/>
          <w:bCs/>
          <w:i w:val="false"/>
          <w:iCs w:val="false"/>
          <w:sz w:val="24"/>
          <w:szCs w:val="24"/>
        </w:rPr>
        <w:t xml:space="preserve">Web / Rapor</w:t>
      </w:r>
    </w:p>
    <w:p>
      <w:pPr>
        <w:spacing w:after="80" w:line="276" w:lineRule="auto"/>
        <w:ind w:left="567" w:hanging="567"/>
      </w:pPr>
      <w:r>
        <w:rPr>
          <w:rFonts w:ascii="Times New Roman" w:cs="Times New Roman" w:eastAsia="Times New Roman" w:hAnsi="Times New Roman"/>
          <w:b w:val="false"/>
          <w:bCs w:val="false"/>
          <w:i w:val="false"/>
          <w:iCs w:val="false"/>
          <w:sz w:val="24"/>
          <w:szCs w:val="24"/>
        </w:rPr>
        <w:t xml:space="preserve">T.C. Resmî Gazete. (2021, 29 Ağustos). [Başlık]. https://www.resmigazete.gov.tr/arsiv/17506.pdf</w:t>
      </w:r>
    </w:p>
    <w:sectPr>
      <w:pgSz w:w="11906" w:h="16838" w:orient="portrait"/>
      <w:pgMar w:top="1100" w:right="1200" w:bottom="11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2026-07-28T10:25:21.861Z</dcterms:created>
  <dcterms:modified xsi:type="dcterms:W3CDTF">2026-07-28T10:25:21.876Z</dcterms:modified>
</cp:coreProperties>
</file>

<file path=docProps/custom.xml><?xml version="1.0" encoding="utf-8"?>
<Properties xmlns="http://schemas.openxmlformats.org/officeDocument/2006/custom-properties" xmlns:vt="http://schemas.openxmlformats.org/officeDocument/2006/docPropsVTypes"/>
</file>